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5B35" w14:textId="77777777" w:rsidR="00516521" w:rsidRPr="006F5AB3" w:rsidRDefault="00516521" w:rsidP="00516521">
      <w:pPr>
        <w:pStyle w:val="Default"/>
      </w:pPr>
      <w:bookmarkStart w:id="0" w:name="_GoBack"/>
      <w:bookmarkEnd w:id="0"/>
    </w:p>
    <w:p w14:paraId="72D3B24E" w14:textId="77777777" w:rsidR="00516521" w:rsidRPr="006F5AB3" w:rsidRDefault="00516521" w:rsidP="00516521">
      <w:pPr>
        <w:pStyle w:val="Default"/>
        <w:rPr>
          <w:color w:val="auto"/>
        </w:rPr>
      </w:pPr>
    </w:p>
    <w:p w14:paraId="3E6C4110" w14:textId="77777777" w:rsidR="00516521" w:rsidRPr="006F5AB3" w:rsidRDefault="00516521" w:rsidP="00516521">
      <w:pPr>
        <w:pStyle w:val="Default"/>
        <w:rPr>
          <w:color w:val="auto"/>
        </w:rPr>
      </w:pPr>
      <w:r w:rsidRPr="006F5AB3">
        <w:rPr>
          <w:color w:val="auto"/>
        </w:rPr>
        <w:t xml:space="preserve"> International Journal of Science and Mathematics Education (IJSME) </w:t>
      </w:r>
    </w:p>
    <w:p w14:paraId="5A08DDD9" w14:textId="77777777" w:rsidR="00F3162D" w:rsidRPr="006F5AB3" w:rsidRDefault="00F3162D" w:rsidP="00516521">
      <w:pPr>
        <w:pStyle w:val="Default"/>
        <w:rPr>
          <w:color w:val="auto"/>
        </w:rPr>
      </w:pPr>
    </w:p>
    <w:p w14:paraId="2133C246" w14:textId="77777777" w:rsidR="00516521" w:rsidRPr="006F5AB3" w:rsidRDefault="00516521" w:rsidP="00516521">
      <w:pPr>
        <w:pStyle w:val="Default"/>
        <w:rPr>
          <w:color w:val="auto"/>
        </w:rPr>
      </w:pPr>
      <w:r w:rsidRPr="006F5AB3">
        <w:rPr>
          <w:color w:val="auto"/>
        </w:rPr>
        <w:t xml:space="preserve">Call for Papers of 2017 Special Issue </w:t>
      </w:r>
    </w:p>
    <w:p w14:paraId="59B0B53F" w14:textId="77777777" w:rsidR="00F3162D" w:rsidRPr="006F5AB3" w:rsidRDefault="00F3162D" w:rsidP="00516521">
      <w:pPr>
        <w:pStyle w:val="Default"/>
        <w:rPr>
          <w:b/>
          <w:bCs/>
          <w:iCs/>
          <w:color w:val="auto"/>
        </w:rPr>
      </w:pPr>
    </w:p>
    <w:p w14:paraId="6B26061B" w14:textId="77777777" w:rsidR="00F3162D" w:rsidRPr="006F5AB3" w:rsidRDefault="00BF7AE5" w:rsidP="00516521">
      <w:pPr>
        <w:pStyle w:val="Default"/>
        <w:rPr>
          <w:b/>
          <w:bCs/>
          <w:iCs/>
          <w:color w:val="auto"/>
        </w:rPr>
      </w:pPr>
      <w:r w:rsidRPr="006F5AB3">
        <w:rPr>
          <w:b/>
          <w:bCs/>
          <w:iCs/>
          <w:color w:val="auto"/>
        </w:rPr>
        <w:t>STEM</w:t>
      </w:r>
      <w:r w:rsidR="00A501F2" w:rsidRPr="006F5AB3">
        <w:rPr>
          <w:b/>
          <w:bCs/>
          <w:iCs/>
          <w:color w:val="auto"/>
        </w:rPr>
        <w:t xml:space="preserve"> for the Future and the Future of STEM</w:t>
      </w:r>
    </w:p>
    <w:p w14:paraId="2CC519F1" w14:textId="77777777" w:rsidR="00F3162D" w:rsidRPr="006F5AB3" w:rsidRDefault="00F3162D" w:rsidP="00516521">
      <w:pPr>
        <w:pStyle w:val="Default"/>
        <w:rPr>
          <w:b/>
          <w:bCs/>
          <w:i/>
          <w:iCs/>
          <w:color w:val="auto"/>
        </w:rPr>
      </w:pPr>
    </w:p>
    <w:p w14:paraId="20810E31" w14:textId="77777777" w:rsidR="00516521" w:rsidRPr="006F5AB3" w:rsidRDefault="00516521" w:rsidP="00516521">
      <w:pPr>
        <w:pStyle w:val="Default"/>
        <w:rPr>
          <w:color w:val="auto"/>
        </w:rPr>
      </w:pPr>
      <w:r w:rsidRPr="006F5AB3">
        <w:rPr>
          <w:b/>
          <w:bCs/>
          <w:color w:val="auto"/>
        </w:rPr>
        <w:t xml:space="preserve">Guest Editors </w:t>
      </w:r>
    </w:p>
    <w:p w14:paraId="120A26E6" w14:textId="77777777" w:rsidR="00F3162D" w:rsidRPr="006F5AB3" w:rsidRDefault="00F3162D" w:rsidP="00516521">
      <w:pPr>
        <w:pStyle w:val="Default"/>
      </w:pPr>
      <w:r w:rsidRPr="006F5AB3">
        <w:t>Prof. Frances Lawrenz University of Minnesota</w:t>
      </w:r>
    </w:p>
    <w:p w14:paraId="2A8308C4" w14:textId="77777777" w:rsidR="00F3162D" w:rsidRPr="006F5AB3" w:rsidRDefault="00F3162D" w:rsidP="00516521">
      <w:pPr>
        <w:pStyle w:val="Default"/>
      </w:pPr>
      <w:r w:rsidRPr="006F5AB3">
        <w:t xml:space="preserve">Prof. Koeno Gravemeijer; Eindhoven University of Technology; Netherlands </w:t>
      </w:r>
    </w:p>
    <w:p w14:paraId="7FF41E6B" w14:textId="77777777" w:rsidR="00F3162D" w:rsidRPr="006F5AB3" w:rsidRDefault="00F3162D" w:rsidP="00516521">
      <w:pPr>
        <w:pStyle w:val="Default"/>
        <w:rPr>
          <w:color w:val="auto"/>
        </w:rPr>
      </w:pPr>
      <w:r w:rsidRPr="006F5AB3">
        <w:t xml:space="preserve">Prof. Michelle Stephan, University of North Carolina at Charlotte </w:t>
      </w:r>
    </w:p>
    <w:p w14:paraId="533FD932" w14:textId="77777777" w:rsidR="00F3162D" w:rsidRPr="006F5AB3" w:rsidRDefault="00F3162D" w:rsidP="00516521">
      <w:pPr>
        <w:pStyle w:val="Default"/>
        <w:rPr>
          <w:color w:val="auto"/>
        </w:rPr>
      </w:pPr>
    </w:p>
    <w:p w14:paraId="537C2369" w14:textId="2A1EE0DB" w:rsidR="00F60231" w:rsidRPr="006F5AB3" w:rsidRDefault="00516521" w:rsidP="00F60231">
      <w:pPr>
        <w:pStyle w:val="Hoofdtekst"/>
        <w:rPr>
          <w:rFonts w:ascii="Times New Roman" w:hAnsi="Times New Roman" w:cs="Times New Roman"/>
          <w:color w:val="auto"/>
          <w:sz w:val="24"/>
          <w:szCs w:val="24"/>
        </w:rPr>
      </w:pPr>
      <w:r w:rsidRPr="007A2D4E">
        <w:rPr>
          <w:rFonts w:ascii="Times New Roman" w:hAnsi="Times New Roman" w:cs="Times New Roman"/>
          <w:color w:val="auto"/>
          <w:sz w:val="24"/>
          <w:szCs w:val="24"/>
        </w:rPr>
        <w:t>Research about</w:t>
      </w:r>
      <w:r w:rsidR="00575A31" w:rsidRPr="007A2D4E">
        <w:rPr>
          <w:rFonts w:ascii="Times New Roman" w:hAnsi="Times New Roman" w:cs="Times New Roman"/>
          <w:color w:val="auto"/>
          <w:sz w:val="24"/>
          <w:szCs w:val="24"/>
        </w:rPr>
        <w:t xml:space="preserve"> the future of STEM education is a rich field. A population with strong understanding of STEM is key to the successful future of the world. Effective life-long STEM education is the mechanism for providing that understanding. There are many innovative ideas for structuring STEM education in the future and </w:t>
      </w:r>
      <w:r w:rsidR="00055171" w:rsidRPr="007A2D4E">
        <w:rPr>
          <w:rFonts w:ascii="Times New Roman" w:hAnsi="Times New Roman" w:cs="Times New Roman"/>
          <w:color w:val="auto"/>
          <w:sz w:val="24"/>
          <w:szCs w:val="24"/>
        </w:rPr>
        <w:t xml:space="preserve">it is opportune </w:t>
      </w:r>
      <w:r w:rsidRPr="007A2D4E">
        <w:rPr>
          <w:rFonts w:ascii="Times New Roman" w:hAnsi="Times New Roman" w:cs="Times New Roman"/>
          <w:color w:val="auto"/>
          <w:sz w:val="24"/>
          <w:szCs w:val="24"/>
        </w:rPr>
        <w:t xml:space="preserve">to consider </w:t>
      </w:r>
      <w:r w:rsidR="00575A31" w:rsidRPr="007A2D4E">
        <w:rPr>
          <w:rFonts w:ascii="Times New Roman" w:hAnsi="Times New Roman" w:cs="Times New Roman"/>
          <w:color w:val="auto"/>
          <w:sz w:val="24"/>
          <w:szCs w:val="24"/>
        </w:rPr>
        <w:t xml:space="preserve">the broad array of possibilities. </w:t>
      </w:r>
      <w:r w:rsidR="006F5AB3" w:rsidRPr="006F5AB3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="00F60231" w:rsidRPr="006F5AB3">
        <w:rPr>
          <w:rFonts w:ascii="Times New Roman" w:hAnsi="Times New Roman" w:cs="Times New Roman"/>
          <w:color w:val="auto"/>
          <w:sz w:val="24"/>
          <w:szCs w:val="24"/>
        </w:rPr>
        <w:t xml:space="preserve"> latter may encompass both </w:t>
      </w:r>
      <w:r w:rsidR="00F60231" w:rsidRPr="006F5AB3">
        <w:rPr>
          <w:rFonts w:ascii="Times New Roman" w:hAnsi="Times New Roman" w:cs="Times New Roman"/>
          <w:sz w:val="24"/>
          <w:szCs w:val="24"/>
        </w:rPr>
        <w:t xml:space="preserve">considering how we can use what we know, and considering how STEM education may prepare students for a future society. </w:t>
      </w:r>
      <w:r w:rsidR="0060311D" w:rsidRPr="007A2D4E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="00055171" w:rsidRPr="007A2D4E">
        <w:rPr>
          <w:rFonts w:ascii="Times New Roman" w:hAnsi="Times New Roman" w:cs="Times New Roman"/>
          <w:color w:val="auto"/>
          <w:sz w:val="24"/>
          <w:szCs w:val="24"/>
        </w:rPr>
        <w:t xml:space="preserve"> National Academies of Sciences</w:t>
      </w:r>
      <w:r w:rsidR="0060311D" w:rsidRPr="007A2D4E">
        <w:rPr>
          <w:rFonts w:ascii="Times New Roman" w:hAnsi="Times New Roman" w:cs="Times New Roman"/>
          <w:color w:val="auto"/>
          <w:sz w:val="24"/>
          <w:szCs w:val="24"/>
        </w:rPr>
        <w:t xml:space="preserve"> in the USA (www.nap.edu) has published several reports on </w:t>
      </w:r>
      <w:r w:rsidR="00F60231" w:rsidRPr="007A2D4E">
        <w:rPr>
          <w:rFonts w:ascii="Times New Roman" w:hAnsi="Times New Roman" w:cs="Times New Roman"/>
          <w:color w:val="auto"/>
          <w:sz w:val="24"/>
          <w:szCs w:val="24"/>
        </w:rPr>
        <w:t xml:space="preserve">the former, often referred to as, </w:t>
      </w:r>
      <w:r w:rsidR="0060311D" w:rsidRPr="007A2D4E">
        <w:rPr>
          <w:rFonts w:ascii="Times New Roman" w:hAnsi="Times New Roman" w:cs="Times New Roman"/>
          <w:i/>
          <w:color w:val="auto"/>
          <w:sz w:val="24"/>
          <w:szCs w:val="24"/>
        </w:rPr>
        <w:t>the future of STEM</w:t>
      </w:r>
      <w:r w:rsidR="00F60231" w:rsidRPr="007A2D4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55171" w:rsidRPr="007A2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0231" w:rsidRPr="007A2D4E">
        <w:rPr>
          <w:rFonts w:ascii="Times New Roman" w:hAnsi="Times New Roman" w:cs="Times New Roman"/>
          <w:color w:val="auto"/>
          <w:sz w:val="24"/>
          <w:szCs w:val="24"/>
        </w:rPr>
        <w:t xml:space="preserve">which </w:t>
      </w:r>
      <w:r w:rsidR="00055171" w:rsidRPr="007A2D4E">
        <w:rPr>
          <w:rFonts w:ascii="Times New Roman" w:hAnsi="Times New Roman" w:cs="Times New Roman"/>
          <w:color w:val="auto"/>
          <w:sz w:val="24"/>
          <w:szCs w:val="24"/>
        </w:rPr>
        <w:t xml:space="preserve">could provide foundational information. </w:t>
      </w:r>
      <w:r w:rsidR="00F60231" w:rsidRPr="006F5AB3">
        <w:rPr>
          <w:rFonts w:ascii="Times New Roman" w:hAnsi="Times New Roman" w:cs="Times New Roman"/>
          <w:color w:val="auto"/>
          <w:sz w:val="24"/>
          <w:szCs w:val="24"/>
        </w:rPr>
        <w:t xml:space="preserve">On the latter, which we may denote as, </w:t>
      </w:r>
      <w:r w:rsidR="00F60231" w:rsidRPr="006F5AB3">
        <w:rPr>
          <w:rFonts w:ascii="Times New Roman" w:hAnsi="Times New Roman" w:cs="Times New Roman"/>
          <w:i/>
          <w:color w:val="auto"/>
          <w:sz w:val="24"/>
          <w:szCs w:val="24"/>
        </w:rPr>
        <w:t>STEM for the future</w:t>
      </w:r>
      <w:r w:rsidR="00F60231" w:rsidRPr="006F5AB3">
        <w:rPr>
          <w:rFonts w:ascii="Times New Roman" w:hAnsi="Times New Roman" w:cs="Times New Roman"/>
          <w:color w:val="auto"/>
          <w:sz w:val="24"/>
          <w:szCs w:val="24"/>
        </w:rPr>
        <w:t xml:space="preserve">, publications are less abundant. </w:t>
      </w:r>
    </w:p>
    <w:p w14:paraId="5C676196" w14:textId="7AB6C7F8" w:rsidR="00516521" w:rsidRPr="006F5AB3" w:rsidRDefault="00516521" w:rsidP="00516521">
      <w:pPr>
        <w:pStyle w:val="Default"/>
        <w:rPr>
          <w:color w:val="auto"/>
        </w:rPr>
      </w:pPr>
      <w:r w:rsidRPr="006F5AB3">
        <w:rPr>
          <w:color w:val="auto"/>
        </w:rPr>
        <w:t xml:space="preserve">This Special Issue intends to </w:t>
      </w:r>
      <w:r w:rsidR="00F60231" w:rsidRPr="006F5AB3">
        <w:rPr>
          <w:color w:val="auto"/>
        </w:rPr>
        <w:t xml:space="preserve">bring together both perspectives. </w:t>
      </w:r>
      <w:r w:rsidR="006C749B" w:rsidRPr="006F5AB3">
        <w:rPr>
          <w:color w:val="auto"/>
        </w:rPr>
        <w:t>We welcome papers on</w:t>
      </w:r>
      <w:r w:rsidRPr="006F5AB3">
        <w:rPr>
          <w:color w:val="auto"/>
        </w:rPr>
        <w:t xml:space="preserve"> empirical research (including qualitative, quantitative and mixed methods), secondary analysis, </w:t>
      </w:r>
      <w:r w:rsidR="006C749B" w:rsidRPr="006F5AB3">
        <w:rPr>
          <w:color w:val="auto"/>
        </w:rPr>
        <w:t xml:space="preserve">theoretical or philosophical position papers, </w:t>
      </w:r>
      <w:r w:rsidRPr="006F5AB3">
        <w:rPr>
          <w:color w:val="auto"/>
        </w:rPr>
        <w:t>and review articles on</w:t>
      </w:r>
      <w:r w:rsidR="00055171" w:rsidRPr="006F5AB3">
        <w:rPr>
          <w:color w:val="auto"/>
        </w:rPr>
        <w:t xml:space="preserve"> the emerging paths for STEM education</w:t>
      </w:r>
      <w:r w:rsidR="0060311D" w:rsidRPr="006F5AB3">
        <w:rPr>
          <w:color w:val="auto"/>
        </w:rPr>
        <w:t xml:space="preserve"> worldwide</w:t>
      </w:r>
      <w:r w:rsidR="00055171" w:rsidRPr="006F5AB3">
        <w:rPr>
          <w:color w:val="auto"/>
        </w:rPr>
        <w:t xml:space="preserve">. </w:t>
      </w:r>
      <w:r w:rsidR="006C749B" w:rsidRPr="006F5AB3">
        <w:rPr>
          <w:color w:val="auto"/>
        </w:rPr>
        <w:t>These papers may focus on both STEM as an integrated subject or one of the constituting disciplines.</w:t>
      </w:r>
      <w:r w:rsidRPr="006F5AB3">
        <w:rPr>
          <w:color w:val="auto"/>
        </w:rPr>
        <w:t xml:space="preserve"> Researchers working in the following areas are encouraged to submit articles: </w:t>
      </w:r>
    </w:p>
    <w:p w14:paraId="0517ADA8" w14:textId="77777777" w:rsidR="00BF7AE5" w:rsidRPr="006F5AB3" w:rsidRDefault="00BF7AE5" w:rsidP="00BF7AE5">
      <w:pPr>
        <w:pStyle w:val="Default"/>
        <w:spacing w:after="17"/>
        <w:rPr>
          <w:color w:val="auto"/>
        </w:rPr>
      </w:pPr>
    </w:p>
    <w:p w14:paraId="786DCAAA" w14:textId="77777777" w:rsidR="00BF7AE5" w:rsidRPr="006F5AB3" w:rsidRDefault="00BF7AE5" w:rsidP="00BF7AE5">
      <w:pPr>
        <w:pStyle w:val="Default"/>
        <w:numPr>
          <w:ilvl w:val="0"/>
          <w:numId w:val="1"/>
        </w:numPr>
        <w:spacing w:after="17"/>
        <w:rPr>
          <w:color w:val="auto"/>
        </w:rPr>
      </w:pPr>
      <w:r w:rsidRPr="006F5AB3">
        <w:rPr>
          <w:color w:val="auto"/>
        </w:rPr>
        <w:t>International perspectives and trends in STEM</w:t>
      </w:r>
    </w:p>
    <w:p w14:paraId="2704C449" w14:textId="77777777" w:rsidR="00BF7AE5" w:rsidRPr="006F5AB3" w:rsidRDefault="00BF7AE5" w:rsidP="00BF7AE5">
      <w:pPr>
        <w:pStyle w:val="Default"/>
        <w:numPr>
          <w:ilvl w:val="0"/>
          <w:numId w:val="1"/>
        </w:numPr>
        <w:spacing w:after="17"/>
        <w:rPr>
          <w:color w:val="auto"/>
        </w:rPr>
      </w:pPr>
      <w:r w:rsidRPr="006F5AB3">
        <w:rPr>
          <w:color w:val="auto"/>
        </w:rPr>
        <w:t>Globalization and computerization effects on STEM</w:t>
      </w:r>
    </w:p>
    <w:p w14:paraId="7CEAE6FA" w14:textId="77777777" w:rsidR="002036B6" w:rsidRPr="006F5AB3" w:rsidRDefault="002036B6" w:rsidP="003941BA">
      <w:pPr>
        <w:pStyle w:val="Default"/>
        <w:numPr>
          <w:ilvl w:val="0"/>
          <w:numId w:val="1"/>
        </w:numPr>
        <w:spacing w:after="17"/>
        <w:rPr>
          <w:color w:val="auto"/>
        </w:rPr>
      </w:pPr>
      <w:r w:rsidRPr="006F5AB3">
        <w:rPr>
          <w:color w:val="auto"/>
        </w:rPr>
        <w:t>Innovative learning environments for STEM education</w:t>
      </w:r>
    </w:p>
    <w:p w14:paraId="5AAC0971" w14:textId="77777777" w:rsidR="002036B6" w:rsidRPr="006F5AB3" w:rsidRDefault="002036B6" w:rsidP="003941BA">
      <w:pPr>
        <w:pStyle w:val="Default"/>
        <w:numPr>
          <w:ilvl w:val="0"/>
          <w:numId w:val="1"/>
        </w:numPr>
        <w:spacing w:after="17"/>
        <w:rPr>
          <w:color w:val="auto"/>
        </w:rPr>
      </w:pPr>
      <w:r w:rsidRPr="006F5AB3">
        <w:rPr>
          <w:color w:val="auto"/>
        </w:rPr>
        <w:t xml:space="preserve">Involvement of </w:t>
      </w:r>
      <w:r w:rsidR="004257BC" w:rsidRPr="006F5AB3">
        <w:rPr>
          <w:color w:val="auto"/>
        </w:rPr>
        <w:t xml:space="preserve">diverse groups in STEM </w:t>
      </w:r>
    </w:p>
    <w:p w14:paraId="14F32160" w14:textId="77777777" w:rsidR="002036B6" w:rsidRPr="006F5AB3" w:rsidRDefault="002036B6" w:rsidP="003941BA">
      <w:pPr>
        <w:pStyle w:val="Default"/>
        <w:numPr>
          <w:ilvl w:val="0"/>
          <w:numId w:val="1"/>
        </w:numPr>
        <w:spacing w:after="17"/>
        <w:rPr>
          <w:color w:val="auto"/>
        </w:rPr>
      </w:pPr>
      <w:r w:rsidRPr="006F5AB3">
        <w:rPr>
          <w:color w:val="auto"/>
        </w:rPr>
        <w:t>Optimizing the effectivenes</w:t>
      </w:r>
      <w:r w:rsidR="004257BC" w:rsidRPr="006F5AB3">
        <w:rPr>
          <w:color w:val="auto"/>
        </w:rPr>
        <w:t xml:space="preserve">s of STEM learning </w:t>
      </w:r>
    </w:p>
    <w:p w14:paraId="4E5413E0" w14:textId="77777777" w:rsidR="002036B6" w:rsidRPr="006F5AB3" w:rsidRDefault="002036B6" w:rsidP="003941BA">
      <w:pPr>
        <w:pStyle w:val="Default"/>
        <w:numPr>
          <w:ilvl w:val="0"/>
          <w:numId w:val="1"/>
        </w:numPr>
        <w:spacing w:after="17"/>
        <w:rPr>
          <w:color w:val="auto"/>
        </w:rPr>
      </w:pPr>
      <w:r w:rsidRPr="006F5AB3">
        <w:rPr>
          <w:color w:val="auto"/>
        </w:rPr>
        <w:t>Assessing the effectiveness of STEM learning outcomes and impact</w:t>
      </w:r>
    </w:p>
    <w:p w14:paraId="0A8B5477" w14:textId="77777777" w:rsidR="002036B6" w:rsidRPr="006F5AB3" w:rsidRDefault="002036B6" w:rsidP="003941BA">
      <w:pPr>
        <w:pStyle w:val="Default"/>
        <w:numPr>
          <w:ilvl w:val="0"/>
          <w:numId w:val="1"/>
        </w:numPr>
        <w:spacing w:after="17"/>
        <w:rPr>
          <w:color w:val="auto"/>
        </w:rPr>
      </w:pPr>
      <w:r w:rsidRPr="006F5AB3">
        <w:rPr>
          <w:color w:val="auto"/>
        </w:rPr>
        <w:t>Preparing</w:t>
      </w:r>
      <w:r w:rsidR="00BF7AE5" w:rsidRPr="006F5AB3">
        <w:rPr>
          <w:color w:val="auto"/>
        </w:rPr>
        <w:t xml:space="preserve"> teachers for</w:t>
      </w:r>
      <w:r w:rsidRPr="006F5AB3">
        <w:rPr>
          <w:color w:val="auto"/>
        </w:rPr>
        <w:t xml:space="preserve"> STEM education</w:t>
      </w:r>
      <w:r w:rsidR="00BF7AE5" w:rsidRPr="006F5AB3">
        <w:rPr>
          <w:color w:val="auto"/>
        </w:rPr>
        <w:t xml:space="preserve"> of the future</w:t>
      </w:r>
    </w:p>
    <w:p w14:paraId="1E3415C6" w14:textId="77777777" w:rsidR="002036B6" w:rsidRPr="006F5AB3" w:rsidRDefault="00A501F2" w:rsidP="003941BA">
      <w:pPr>
        <w:pStyle w:val="Default"/>
        <w:numPr>
          <w:ilvl w:val="0"/>
          <w:numId w:val="1"/>
        </w:numPr>
        <w:spacing w:after="17"/>
        <w:rPr>
          <w:color w:val="auto"/>
        </w:rPr>
      </w:pPr>
      <w:r w:rsidRPr="006F5AB3">
        <w:rPr>
          <w:color w:val="auto"/>
        </w:rPr>
        <w:t>How best to integrate</w:t>
      </w:r>
      <w:r w:rsidR="004D55A0" w:rsidRPr="006F5AB3">
        <w:rPr>
          <w:color w:val="auto"/>
        </w:rPr>
        <w:t>, or not,</w:t>
      </w:r>
      <w:r w:rsidRPr="006F5AB3">
        <w:rPr>
          <w:color w:val="auto"/>
        </w:rPr>
        <w:t xml:space="preserve"> STEM within</w:t>
      </w:r>
      <w:r w:rsidR="004D55A0" w:rsidRPr="006F5AB3">
        <w:rPr>
          <w:color w:val="auto"/>
        </w:rPr>
        <w:t xml:space="preserve"> its components and with other disciplines</w:t>
      </w:r>
    </w:p>
    <w:p w14:paraId="4CA44F37" w14:textId="77777777" w:rsidR="007A2D4E" w:rsidRPr="007A2D4E" w:rsidRDefault="002036B6" w:rsidP="007A2D4E">
      <w:pPr>
        <w:pStyle w:val="Default"/>
        <w:numPr>
          <w:ilvl w:val="0"/>
          <w:numId w:val="1"/>
        </w:numPr>
        <w:spacing w:after="17"/>
        <w:rPr>
          <w:color w:val="auto"/>
        </w:rPr>
      </w:pPr>
      <w:r w:rsidRPr="006F5AB3">
        <w:t>Reviews of existing</w:t>
      </w:r>
      <w:r w:rsidR="00A97CAD" w:rsidRPr="006F5AB3">
        <w:t xml:space="preserve"> research to envision the</w:t>
      </w:r>
      <w:r w:rsidR="003941BA" w:rsidRPr="006F5AB3">
        <w:t xml:space="preserve"> STEM education</w:t>
      </w:r>
      <w:r w:rsidR="00A97CAD" w:rsidRPr="006F5AB3">
        <w:t xml:space="preserve"> </w:t>
      </w:r>
      <w:r w:rsidR="0060311D" w:rsidRPr="006F5AB3">
        <w:t>now and</w:t>
      </w:r>
      <w:r w:rsidR="00A97CAD" w:rsidRPr="006F5AB3">
        <w:t xml:space="preserve"> future</w:t>
      </w:r>
      <w:r w:rsidR="00D35E24" w:rsidRPr="006F5AB3">
        <w:t xml:space="preserve"> needs</w:t>
      </w:r>
    </w:p>
    <w:p w14:paraId="1D6734C3" w14:textId="567FC7AC" w:rsidR="004D55A0" w:rsidRPr="006F5AB3" w:rsidRDefault="003941BA" w:rsidP="007A2D4E">
      <w:pPr>
        <w:pStyle w:val="Default"/>
        <w:numPr>
          <w:ilvl w:val="0"/>
          <w:numId w:val="1"/>
        </w:numPr>
        <w:spacing w:after="17"/>
        <w:rPr>
          <w:color w:val="auto"/>
        </w:rPr>
      </w:pPr>
      <w:r w:rsidRPr="006F5AB3">
        <w:rPr>
          <w:color w:val="auto"/>
        </w:rPr>
        <w:t>Theoretical or philosophi</w:t>
      </w:r>
      <w:r w:rsidR="00BF7AE5" w:rsidRPr="006F5AB3">
        <w:rPr>
          <w:color w:val="auto"/>
        </w:rPr>
        <w:t xml:space="preserve">cal position papers about </w:t>
      </w:r>
      <w:r w:rsidRPr="006F5AB3">
        <w:rPr>
          <w:color w:val="auto"/>
        </w:rPr>
        <w:t xml:space="preserve">STEM </w:t>
      </w:r>
      <w:r w:rsidR="006C749B" w:rsidRPr="006F5AB3">
        <w:rPr>
          <w:color w:val="auto"/>
        </w:rPr>
        <w:t>education for the</w:t>
      </w:r>
      <w:r w:rsidR="00D35E24" w:rsidRPr="006F5AB3">
        <w:rPr>
          <w:color w:val="auto"/>
        </w:rPr>
        <w:t xml:space="preserve"> </w:t>
      </w:r>
      <w:r w:rsidR="00BF7AE5" w:rsidRPr="006F5AB3">
        <w:rPr>
          <w:color w:val="auto"/>
        </w:rPr>
        <w:t>future</w:t>
      </w:r>
    </w:p>
    <w:p w14:paraId="7F1BF164" w14:textId="77777777" w:rsidR="007A2D4E" w:rsidRDefault="007A2D4E" w:rsidP="00575A31">
      <w:pPr>
        <w:pStyle w:val="Default"/>
        <w:rPr>
          <w:color w:val="auto"/>
        </w:rPr>
      </w:pPr>
    </w:p>
    <w:p w14:paraId="1B5FCBAC" w14:textId="77777777" w:rsidR="0060311D" w:rsidRPr="006F5AB3" w:rsidRDefault="00516521" w:rsidP="00575A31">
      <w:pPr>
        <w:pStyle w:val="Default"/>
      </w:pPr>
      <w:r w:rsidRPr="006F5AB3">
        <w:rPr>
          <w:color w:val="auto"/>
        </w:rPr>
        <w:t xml:space="preserve">The due date for paper submissions is </w:t>
      </w:r>
      <w:r w:rsidR="00F3162D" w:rsidRPr="006F5AB3">
        <w:rPr>
          <w:b/>
          <w:bCs/>
        </w:rPr>
        <w:t>October 15, 2016</w:t>
      </w:r>
      <w:r w:rsidRPr="006F5AB3">
        <w:rPr>
          <w:color w:val="auto"/>
        </w:rPr>
        <w:t>. People intendin</w:t>
      </w:r>
      <w:r w:rsidR="00F3162D" w:rsidRPr="006F5AB3">
        <w:t>g to submit articles to the 2017</w:t>
      </w:r>
      <w:r w:rsidRPr="006F5AB3">
        <w:rPr>
          <w:color w:val="auto"/>
        </w:rPr>
        <w:t xml:space="preserve"> Special Issue should contact </w:t>
      </w:r>
      <w:r w:rsidR="00A501F2" w:rsidRPr="006F5AB3">
        <w:t>Frances Lawrenz</w:t>
      </w:r>
      <w:r w:rsidR="00F3162D" w:rsidRPr="006F5AB3">
        <w:t xml:space="preserve"> </w:t>
      </w:r>
      <w:r w:rsidRPr="006F5AB3">
        <w:rPr>
          <w:color w:val="auto"/>
        </w:rPr>
        <w:t xml:space="preserve">by </w:t>
      </w:r>
      <w:r w:rsidR="00F3162D" w:rsidRPr="006F5AB3">
        <w:rPr>
          <w:b/>
          <w:bCs/>
        </w:rPr>
        <w:t>July 15, 2016</w:t>
      </w:r>
      <w:r w:rsidRPr="006F5AB3">
        <w:rPr>
          <w:color w:val="auto"/>
        </w:rPr>
        <w:t>. All special issue manuscripts will be reviewe</w:t>
      </w:r>
      <w:r w:rsidR="00575A31" w:rsidRPr="006F5AB3">
        <w:rPr>
          <w:color w:val="auto"/>
        </w:rPr>
        <w:t>d in a double-blind review</w:t>
      </w:r>
      <w:r w:rsidR="00575A31" w:rsidRPr="006F5AB3">
        <w:t xml:space="preserve"> process. IJSME manuscript guidelines @</w:t>
      </w:r>
      <w:r w:rsidR="00D35E24" w:rsidRPr="006F5AB3">
        <w:t xml:space="preserve"> http://www.springer.com/education+%26+language/mathematics+education/journal/10763</w:t>
      </w:r>
    </w:p>
    <w:sectPr w:rsidR="0060311D" w:rsidRPr="006F5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2B81"/>
    <w:multiLevelType w:val="hybridMultilevel"/>
    <w:tmpl w:val="64F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21"/>
    <w:rsid w:val="00055171"/>
    <w:rsid w:val="00110EE3"/>
    <w:rsid w:val="001E5E18"/>
    <w:rsid w:val="002036B6"/>
    <w:rsid w:val="003941BA"/>
    <w:rsid w:val="003D5790"/>
    <w:rsid w:val="004257BC"/>
    <w:rsid w:val="004D55A0"/>
    <w:rsid w:val="00516521"/>
    <w:rsid w:val="005574CC"/>
    <w:rsid w:val="00575A31"/>
    <w:rsid w:val="0060311D"/>
    <w:rsid w:val="006C749B"/>
    <w:rsid w:val="006F5AB3"/>
    <w:rsid w:val="00773CEA"/>
    <w:rsid w:val="007A2D4E"/>
    <w:rsid w:val="00970CE8"/>
    <w:rsid w:val="00A501F2"/>
    <w:rsid w:val="00A97CAD"/>
    <w:rsid w:val="00BF7AE5"/>
    <w:rsid w:val="00D35E24"/>
    <w:rsid w:val="00E54B80"/>
    <w:rsid w:val="00E93083"/>
    <w:rsid w:val="00ED7077"/>
    <w:rsid w:val="00F3162D"/>
    <w:rsid w:val="00F6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C4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31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1D"/>
    <w:rPr>
      <w:rFonts w:ascii="Lucida Grande" w:hAnsi="Lucida Grande" w:cs="Lucida Grande"/>
      <w:sz w:val="18"/>
      <w:szCs w:val="18"/>
    </w:rPr>
  </w:style>
  <w:style w:type="paragraph" w:customStyle="1" w:styleId="Hoofdtekst">
    <w:name w:val="Hoofdtekst"/>
    <w:rsid w:val="00F60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31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1D"/>
    <w:rPr>
      <w:rFonts w:ascii="Lucida Grande" w:hAnsi="Lucida Grande" w:cs="Lucida Grande"/>
      <w:sz w:val="18"/>
      <w:szCs w:val="18"/>
    </w:rPr>
  </w:style>
  <w:style w:type="paragraph" w:customStyle="1" w:styleId="Hoofdtekst">
    <w:name w:val="Hoofdtekst"/>
    <w:rsid w:val="00F60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P Lawrenz</dc:creator>
  <cp:lastModifiedBy>Sibuma, Bernadette</cp:lastModifiedBy>
  <cp:revision>2</cp:revision>
  <dcterms:created xsi:type="dcterms:W3CDTF">2016-03-28T17:14:00Z</dcterms:created>
  <dcterms:modified xsi:type="dcterms:W3CDTF">2016-03-28T17:14:00Z</dcterms:modified>
</cp:coreProperties>
</file>