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307927FA" w:rsidR="00300CF7" w:rsidRDefault="00372199">
      <w:r>
        <w:rPr>
          <w:noProof/>
        </w:rPr>
        <w:drawing>
          <wp:anchor distT="0" distB="0" distL="114300" distR="114300" simplePos="0" relativeHeight="251676672" behindDoc="0" locked="0" layoutInCell="1" allowOverlap="1" wp14:anchorId="20169045" wp14:editId="529E80D2">
            <wp:simplePos x="0" y="0"/>
            <wp:positionH relativeFrom="column">
              <wp:posOffset>798195</wp:posOffset>
            </wp:positionH>
            <wp:positionV relativeFrom="paragraph">
              <wp:posOffset>-518160</wp:posOffset>
            </wp:positionV>
            <wp:extent cx="958291" cy="888415"/>
            <wp:effectExtent l="0" t="0" r="0" b="635"/>
            <wp:wrapNone/>
            <wp:docPr id="10" name="Picture 1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91" cy="8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08EAC39" wp14:editId="4CC1957D">
            <wp:simplePos x="0" y="0"/>
            <wp:positionH relativeFrom="column">
              <wp:posOffset>5330825</wp:posOffset>
            </wp:positionH>
            <wp:positionV relativeFrom="paragraph">
              <wp:posOffset>-153035</wp:posOffset>
            </wp:positionV>
            <wp:extent cx="572770" cy="150495"/>
            <wp:effectExtent l="0" t="0" r="0" b="1905"/>
            <wp:wrapNone/>
            <wp:docPr id="6" name="Picture 6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ock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9C61F72" wp14:editId="71866AF1">
            <wp:simplePos x="0" y="0"/>
            <wp:positionH relativeFrom="column">
              <wp:posOffset>3329305</wp:posOffset>
            </wp:positionH>
            <wp:positionV relativeFrom="paragraph">
              <wp:posOffset>-243205</wp:posOffset>
            </wp:positionV>
            <wp:extent cx="1843405" cy="335915"/>
            <wp:effectExtent l="0" t="0" r="0" b="0"/>
            <wp:wrapNone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94DF7BC" wp14:editId="25C0D3B4">
            <wp:simplePos x="0" y="0"/>
            <wp:positionH relativeFrom="column">
              <wp:posOffset>1915160</wp:posOffset>
            </wp:positionH>
            <wp:positionV relativeFrom="paragraph">
              <wp:posOffset>-325120</wp:posOffset>
            </wp:positionV>
            <wp:extent cx="1257300" cy="506730"/>
            <wp:effectExtent l="0" t="0" r="0" b="127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893B1BF">
                <wp:simplePos x="0" y="0"/>
                <wp:positionH relativeFrom="margin">
                  <wp:posOffset>-127</wp:posOffset>
                </wp:positionH>
                <wp:positionV relativeFrom="paragraph">
                  <wp:posOffset>372644</wp:posOffset>
                </wp:positionV>
                <wp:extent cx="5924550" cy="2757831"/>
                <wp:effectExtent l="0" t="0" r="19050" b="1079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757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58B2" w14:textId="77777777" w:rsidR="00FE4CCD" w:rsidRDefault="00FE4CC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4CCD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Supporting the Scientific Practice of Data Analysis through Creative Investigations of Long-Term Ecological Datasets </w:t>
                            </w:r>
                          </w:p>
                          <w:p w14:paraId="390F2DB4" w14:textId="06C1400A" w:rsidR="00CB7DE4" w:rsidRPr="00412559" w:rsidRDefault="00D6101C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Steven </w:t>
                            </w:r>
                            <w:r w:rsidR="00B9587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McGee,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Randi </w:t>
                            </w:r>
                            <w:r w:rsidR="00B9587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McGee-Tekula,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Andee </w:t>
                            </w:r>
                            <w:r w:rsidR="00B9587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Rubin</w:t>
                            </w:r>
                            <w:r w:rsidR="00C7114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</w:t>
                            </w:r>
                            <w:r w:rsidR="00B9587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Isabel </w:t>
                            </w:r>
                            <w:r w:rsidR="00B9587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Delgad</w:t>
                            </w:r>
                            <w:r w:rsidR="00C7114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o,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Noelia Bae</w:t>
                            </w:r>
                            <w:r w:rsidR="00C7114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Rodriguez</w:t>
                            </w:r>
                            <w:r w:rsidR="00C7114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 and Alexis Torres</w:t>
                            </w:r>
                          </w:p>
                          <w:p w14:paraId="5BBFB662" w14:textId="021D00E1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FE4CCD" w:rsidRPr="00FE4CC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2049061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FE4CCD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2021-2025</w:t>
                            </w:r>
                          </w:p>
                          <w:p w14:paraId="6758626E" w14:textId="3BC77E51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E14C6B" w:rsidRPr="00E14C6B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>Developing and Testing Innovations</w:t>
                            </w: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 </w:t>
                            </w:r>
                          </w:p>
                          <w:p w14:paraId="13615D1C" w14:textId="7416F21C" w:rsidR="00C70124" w:rsidRPr="00C70124" w:rsidRDefault="00412559" w:rsidP="00C7012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C70124" w:rsidRPr="0073537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Data Jam engages students in the process of exploring, analyzing, and summarizing long-term data about nearby ecosystems that are the subject of extensive long-term study by LTER. The first goal is the development and validation of a new professional development model to support Data Jam teachers.</w:t>
                            </w:r>
                            <w:r w:rsidR="00C70124" w:rsidRPr="00735377">
                              <w:rPr>
                                <w:rFonts w:ascii="Arial" w:hAnsi="Arial" w:cs="Arial"/>
                                <w:color w:val="3C78D8"/>
                              </w:rPr>
                              <w:t xml:space="preserve"> </w:t>
                            </w:r>
                            <w:r w:rsidR="00C70124" w:rsidRPr="0073537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second goal is to broaden opportunities for students to develop their abilities to conduct independent research projects using long-term ecological data while developing their identity as a STEM</w:t>
                            </w:r>
                            <w:r w:rsidR="00C70124" w:rsidRPr="0073537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124" w:rsidRPr="0073537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professional.</w:t>
                            </w:r>
                          </w:p>
                          <w:p w14:paraId="69114EF1" w14:textId="193DBB8A" w:rsidR="00412559" w:rsidRPr="00C70124" w:rsidRDefault="00412559" w:rsidP="00C70124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FCE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9.35pt;width:466.5pt;height:2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" fillcolor="white [3201]" strokecolor="black [3200]" strokeweight="1pt">
                <v:textbox>
                  <w:txbxContent>
                    <w:p w14:paraId="76DC58B2" w14:textId="77777777" w:rsidR="00FE4CCD" w:rsidRDefault="00FE4CC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FE4CCD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Supporting the Scientific Practice of Data Analysis through Creative Investigations of Long-Term Ecological Datasets </w:t>
                      </w:r>
                    </w:p>
                    <w:p w14:paraId="390F2DB4" w14:textId="06C1400A" w:rsidR="00CB7DE4" w:rsidRPr="00412559" w:rsidRDefault="00D6101C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Steven </w:t>
                      </w:r>
                      <w:r w:rsidR="00B9587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McGee,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Randi </w:t>
                      </w:r>
                      <w:r w:rsidR="00B9587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McGee-Tekula,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Andee </w:t>
                      </w:r>
                      <w:r w:rsidR="00B95879">
                        <w:rPr>
                          <w:rFonts w:ascii="Arial" w:hAnsi="Arial"/>
                          <w:color w:val="112E51"/>
                          <w:kern w:val="24"/>
                        </w:rPr>
                        <w:t>Rubin</w:t>
                      </w:r>
                      <w:r w:rsidR="00C7114B">
                        <w:rPr>
                          <w:rFonts w:ascii="Arial" w:hAnsi="Arial"/>
                          <w:color w:val="112E51"/>
                          <w:kern w:val="24"/>
                        </w:rPr>
                        <w:t>,</w:t>
                      </w:r>
                      <w:r w:rsidR="00B9587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Isabel </w:t>
                      </w:r>
                      <w:r w:rsidR="00B95879">
                        <w:rPr>
                          <w:rFonts w:ascii="Arial" w:hAnsi="Arial"/>
                          <w:color w:val="112E51"/>
                          <w:kern w:val="24"/>
                        </w:rPr>
                        <w:t>Delgad</w:t>
                      </w:r>
                      <w:r w:rsidR="00C7114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o,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Noelia Bae</w:t>
                      </w:r>
                      <w:r w:rsidR="00C7114B">
                        <w:rPr>
                          <w:rFonts w:ascii="Arial" w:hAnsi="Arial"/>
                          <w:color w:val="112E51"/>
                          <w:kern w:val="24"/>
                        </w:rPr>
                        <w:t>z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Rodriguez</w:t>
                      </w:r>
                      <w:r w:rsidR="00C7114B">
                        <w:rPr>
                          <w:rFonts w:ascii="Arial" w:hAnsi="Arial"/>
                          <w:color w:val="112E51"/>
                          <w:kern w:val="24"/>
                        </w:rPr>
                        <w:t>, and Alexis Torres</w:t>
                      </w:r>
                    </w:p>
                    <w:p w14:paraId="5BBFB662" w14:textId="021D00E1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FE4CCD" w:rsidRPr="00FE4CCD">
                        <w:rPr>
                          <w:rFonts w:ascii="Arial" w:hAnsi="Arial"/>
                          <w:color w:val="112E51"/>
                          <w:kern w:val="24"/>
                        </w:rPr>
                        <w:t>2049061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FE4CCD">
                        <w:rPr>
                          <w:rFonts w:ascii="Arial" w:hAnsi="Arial"/>
                          <w:color w:val="112E51"/>
                          <w:kern w:val="24"/>
                        </w:rPr>
                        <w:t>2021-2025</w:t>
                      </w:r>
                    </w:p>
                    <w:p w14:paraId="6758626E" w14:textId="3BC77E51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E14C6B" w:rsidRPr="00E14C6B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>Developing and Testing Innovations</w:t>
                      </w: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 </w:t>
                      </w:r>
                    </w:p>
                    <w:p w14:paraId="13615D1C" w14:textId="7416F21C" w:rsidR="00C70124" w:rsidRPr="00C70124" w:rsidRDefault="00412559" w:rsidP="00C70124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C70124" w:rsidRPr="0073537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Data Jam engages students in the process of exploring, analyzing, and summarizing long-term data about nearby ecosystems that are the subject of extensive long-term study by LTER. The first goal is the development and validation of a new professional development model to support Data Jam teachers.</w:t>
                      </w:r>
                      <w:r w:rsidR="00C70124" w:rsidRPr="00735377">
                        <w:rPr>
                          <w:rFonts w:ascii="Arial" w:hAnsi="Arial" w:cs="Arial"/>
                          <w:color w:val="3C78D8"/>
                        </w:rPr>
                        <w:t xml:space="preserve"> </w:t>
                      </w:r>
                      <w:r w:rsidR="00C70124" w:rsidRPr="0073537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The second goal is to broaden opportunities for students to develop their abilities to conduct independent research projects using long-term ecological data while developing their identity as a STEM</w:t>
                      </w:r>
                      <w:r w:rsidR="00C70124" w:rsidRPr="0073537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70124" w:rsidRPr="0073537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professional.</w:t>
                      </w:r>
                    </w:p>
                    <w:p w14:paraId="69114EF1" w14:textId="193DBB8A" w:rsidR="00412559" w:rsidRPr="00C70124" w:rsidRDefault="00412559" w:rsidP="00C70124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14B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1516C4BB">
                <wp:simplePos x="0" y="0"/>
                <wp:positionH relativeFrom="margin">
                  <wp:posOffset>0</wp:posOffset>
                </wp:positionH>
                <wp:positionV relativeFrom="paragraph">
                  <wp:posOffset>3130907</wp:posOffset>
                </wp:positionV>
                <wp:extent cx="5924550" cy="987552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87552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626C6594" w:rsidR="004C460D" w:rsidRPr="00CB7DE4" w:rsidRDefault="00C7114B" w:rsidP="00C7114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Puerto Rican students value the opportunity to use data about their island to investigate their own research questions.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7" type="#_x0000_t202" style="position:absolute;margin-left:0;margin-top:246.55pt;width:466.5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" fillcolor="#033859" strokecolor="black [3200]" strokeweight="1pt">
                <v:textbox>
                  <w:txbxContent>
                    <w:p w14:paraId="00F0BA69" w14:textId="626C6594" w:rsidR="004C460D" w:rsidRPr="00CB7DE4" w:rsidRDefault="00C7114B" w:rsidP="00C7114B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Puerto Rican students value the opportunity to use data about their island to investigate their own research questions.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9EB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2585F355">
                <wp:simplePos x="0" y="0"/>
                <wp:positionH relativeFrom="margin">
                  <wp:posOffset>0</wp:posOffset>
                </wp:positionH>
                <wp:positionV relativeFrom="paragraph">
                  <wp:posOffset>5638377</wp:posOffset>
                </wp:positionV>
                <wp:extent cx="5924550" cy="1430867"/>
                <wp:effectExtent l="0" t="0" r="1905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30867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237DAE49" w:rsidR="00412559" w:rsidRPr="004C460D" w:rsidRDefault="00735377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Data Jam </w:t>
                            </w:r>
                            <w:r w:rsidR="00C7114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empowers students to investigate their own environment. The design of and recruitment for the teacher professional development is intentional about reaching schools in parts of Puerto Rico that traditional</w:t>
                            </w:r>
                            <w:r w:rsidR="009F4846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ly</w:t>
                            </w:r>
                            <w:r w:rsidR="00C7114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46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have</w:t>
                            </w:r>
                            <w:r w:rsidR="00C7114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not ha</w:t>
                            </w:r>
                            <w:r w:rsidR="009F4846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="00C7114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access to scientific resources</w:t>
                            </w:r>
                            <w:r w:rsidR="00294889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8" type="#_x0000_t202" style="position:absolute;margin-left:0;margin-top:443.95pt;width:466.5pt;height:1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237DAE49" w:rsidR="00412559" w:rsidRPr="004C460D" w:rsidRDefault="00735377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Data Jam </w:t>
                      </w:r>
                      <w:r w:rsidR="00C7114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empowers students to investigate their own environment. The design of and recruitment for the teacher professional development is intentional about reaching schools in parts of Puerto Rico that traditional</w:t>
                      </w:r>
                      <w:r w:rsidR="009F4846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ly</w:t>
                      </w:r>
                      <w:r w:rsidR="00C7114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F4846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have</w:t>
                      </w:r>
                      <w:r w:rsidR="00C7114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not ha</w:t>
                      </w:r>
                      <w:r w:rsidR="009F4846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d</w:t>
                      </w:r>
                      <w:r w:rsidR="00C7114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access to scientific resources</w:t>
                      </w:r>
                      <w:r w:rsidR="00294889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9EB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1ED4BC9A">
                <wp:simplePos x="0" y="0"/>
                <wp:positionH relativeFrom="margin">
                  <wp:posOffset>0</wp:posOffset>
                </wp:positionH>
                <wp:positionV relativeFrom="paragraph">
                  <wp:posOffset>4114800</wp:posOffset>
                </wp:positionV>
                <wp:extent cx="5924550" cy="1524000"/>
                <wp:effectExtent l="0" t="0" r="19050" b="1270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240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60E4193" w14:textId="6C1229A5" w:rsidR="00CB7DE4" w:rsidRPr="00CA79EB" w:rsidRDefault="00C7114B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  <w:r w:rsidR="00CB414E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uild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ing</w:t>
                            </w:r>
                            <w:r w:rsidR="00CB414E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teacher</w:t>
                            </w:r>
                            <w:r w:rsidR="00CB414E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capacity </w:t>
                            </w:r>
                            <w:r w:rsidR="001914EF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around </w:t>
                            </w:r>
                            <w:r w:rsidR="00CB414E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statistical concepts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enables</w:t>
                            </w:r>
                            <w:r w:rsidR="00CB414E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teachers</w:t>
                            </w:r>
                            <w:r w:rsidR="001914EF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B414E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mentor their students in </w:t>
                            </w:r>
                            <w:r w:rsidR="001914EF" w:rsidRPr="00CA79EB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conducting their own research projects using long term ecological data.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For many students, Data Jam was their first experience designing their own research project. 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pt;width:466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60E4193" w14:textId="6C1229A5" w:rsidR="00CB7DE4" w:rsidRPr="00CA79EB" w:rsidRDefault="00C7114B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B</w:t>
                      </w:r>
                      <w:r w:rsidR="00CB414E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uild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ing</w:t>
                      </w:r>
                      <w:r w:rsidR="00CB414E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teacher</w:t>
                      </w:r>
                      <w:r w:rsidR="00CB414E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capacity </w:t>
                      </w:r>
                      <w:r w:rsidR="001914EF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around </w:t>
                      </w:r>
                      <w:r w:rsidR="00CB414E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statistical concepts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enables</w:t>
                      </w:r>
                      <w:r w:rsidR="00CB414E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teachers</w:t>
                      </w:r>
                      <w:r w:rsidR="001914EF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 </w:t>
                      </w:r>
                      <w:r w:rsidR="00CB414E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mentor their students in </w:t>
                      </w:r>
                      <w:r w:rsidR="001914EF" w:rsidRPr="00CA79EB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conducting their own research projects using long term ecological data.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For many students, Data Jam was their first experience designing their own research project. 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9EB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625426AD">
                <wp:simplePos x="0" y="0"/>
                <wp:positionH relativeFrom="margin">
                  <wp:posOffset>0</wp:posOffset>
                </wp:positionH>
                <wp:positionV relativeFrom="paragraph">
                  <wp:posOffset>7052733</wp:posOffset>
                </wp:positionV>
                <wp:extent cx="5924550" cy="1498600"/>
                <wp:effectExtent l="0" t="0" r="19050" b="1270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98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7922A0CB" w14:textId="34E329FD" w:rsidR="00412559" w:rsidRPr="00CA79EB" w:rsidRDefault="00222621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Hurricane Fiona</w:t>
                            </w:r>
                            <w:r w:rsidR="009F4846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forced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46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chool clos</w:t>
                            </w:r>
                            <w:r w:rsidR="009F4846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ures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for several weeks</w:t>
                            </w:r>
                            <w:r w:rsidR="009F4846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and some still do not have Internet restored. We are adapting our support for schools and adjusting </w:t>
                            </w:r>
                            <w:r w:rsidR="00B70BB9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timelines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. The crisis has also revealed variability in leadership support for Data Jam.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B70BB9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exploring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ways to better communicate with school leaders.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30" type="#_x0000_t202" style="position:absolute;margin-left:0;margin-top:555.35pt;width:466.5pt;height:1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7922A0CB" w14:textId="34E329FD" w:rsidR="00412559" w:rsidRPr="00CA79EB" w:rsidRDefault="00222621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Hurricane Fiona</w:t>
                      </w:r>
                      <w:r w:rsidR="009F4846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forced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F4846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chool clos</w:t>
                      </w:r>
                      <w:r w:rsidR="009F4846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ures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for several weeks</w:t>
                      </w:r>
                      <w:r w:rsidR="009F4846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and some still do not have Internet restored. We are adapting our support for schools and adjusting </w:t>
                      </w:r>
                      <w:r w:rsidR="00B70BB9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timelines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. The crisis has also revealed variability in leadership support for Data Jam.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We are </w:t>
                      </w:r>
                      <w:r w:rsidR="00B70BB9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exploring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ways to better communicate with school leaders.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6A72D692">
            <wp:simplePos x="0" y="0"/>
            <wp:positionH relativeFrom="margin">
              <wp:posOffset>0</wp:posOffset>
            </wp:positionH>
            <wp:positionV relativeFrom="paragraph">
              <wp:posOffset>-396240</wp:posOffset>
            </wp:positionV>
            <wp:extent cx="640080" cy="640080"/>
            <wp:effectExtent l="0" t="0" r="0" b="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1914EF"/>
    <w:rsid w:val="00222621"/>
    <w:rsid w:val="00294889"/>
    <w:rsid w:val="00300CF7"/>
    <w:rsid w:val="00366C96"/>
    <w:rsid w:val="00372199"/>
    <w:rsid w:val="00412559"/>
    <w:rsid w:val="004C460D"/>
    <w:rsid w:val="00525494"/>
    <w:rsid w:val="00735377"/>
    <w:rsid w:val="00793BFF"/>
    <w:rsid w:val="009F4846"/>
    <w:rsid w:val="00B70BB9"/>
    <w:rsid w:val="00B95879"/>
    <w:rsid w:val="00C70124"/>
    <w:rsid w:val="00C7114B"/>
    <w:rsid w:val="00CA79EB"/>
    <w:rsid w:val="00CB414E"/>
    <w:rsid w:val="00CB7DE4"/>
    <w:rsid w:val="00D6101C"/>
    <w:rsid w:val="00E14C6B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Steven McGee</cp:lastModifiedBy>
  <cp:revision>9</cp:revision>
  <dcterms:created xsi:type="dcterms:W3CDTF">2022-09-27T14:38:00Z</dcterms:created>
  <dcterms:modified xsi:type="dcterms:W3CDTF">2022-10-27T22:58:00Z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