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C7D7" w14:textId="07E79282" w:rsidR="00300CF7" w:rsidRDefault="00FD3E09"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6FCED" wp14:editId="5D533F99">
                <wp:simplePos x="0" y="0"/>
                <wp:positionH relativeFrom="margin">
                  <wp:posOffset>0</wp:posOffset>
                </wp:positionH>
                <wp:positionV relativeFrom="paragraph">
                  <wp:posOffset>354723</wp:posOffset>
                </wp:positionV>
                <wp:extent cx="5924550" cy="2648607"/>
                <wp:effectExtent l="0" t="0" r="19050" b="18415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75A258-3035-0D7C-B409-2D627DC703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6486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6B1D6" w14:textId="64885EF1" w:rsidR="00D31B75" w:rsidRPr="00101161" w:rsidRDefault="00B40097" w:rsidP="001011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116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Title: </w:t>
                            </w:r>
                            <w:r w:rsidR="00D31B75" w:rsidRPr="0010116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Partnership to provide technology and cyber-security experiences to Alabama Black</w:t>
                            </w:r>
                            <w:r w:rsidR="0010116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1B75" w:rsidRPr="0010116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Belt through mobile application development</w:t>
                            </w:r>
                          </w:p>
                          <w:p w14:paraId="03B32134" w14:textId="77777777" w:rsidR="00101161" w:rsidRDefault="00101161" w:rsidP="00D31B75">
                            <w:pPr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0CD8387" w14:textId="5EAF3C8F" w:rsidR="00D31B75" w:rsidRPr="00101161" w:rsidRDefault="00D31B75" w:rsidP="00D31B75">
                            <w:pPr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10116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Authors: </w:t>
                            </w:r>
                            <w:r w:rsidRPr="0010116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Jay N Bhuyan &amp; Jung Won Hur</w:t>
                            </w:r>
                          </w:p>
                          <w:p w14:paraId="5BBFB662" w14:textId="219163F4" w:rsidR="004C460D" w:rsidRPr="00101161" w:rsidRDefault="00CB7DE4" w:rsidP="000A07BA">
                            <w:pPr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0116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NSF Award Number</w:t>
                            </w:r>
                            <w:r w:rsidR="004C460D" w:rsidRPr="0010116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​</w:t>
                            </w:r>
                            <w:r w:rsidR="00412559" w:rsidRPr="0010116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  <w:r w:rsidR="00101161" w:rsidRPr="00101161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1161" w:rsidRPr="0010116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20488</w:t>
                            </w:r>
                            <w:r w:rsidR="00AE1F2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  <w:r w:rsidR="00101161" w:rsidRPr="0010116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="000A07BA" w:rsidRPr="0010116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101161" w:rsidRPr="0010116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r w:rsidR="0010116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="000A07BA" w:rsidRPr="0010116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Dates: </w:t>
                            </w:r>
                            <w:r w:rsidR="00D31B75" w:rsidRPr="0010116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2021-2025</w:t>
                            </w:r>
                            <w:r w:rsidR="000A07BA" w:rsidRPr="0010116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​</w:t>
                            </w:r>
                          </w:p>
                          <w:p w14:paraId="32651CF2" w14:textId="4F4D0466" w:rsidR="00D31B75" w:rsidRPr="00101161" w:rsidRDefault="004C460D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116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Project type:​</w:t>
                            </w:r>
                            <w:r w:rsidR="00412559" w:rsidRPr="0010116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0097" w:rsidRPr="0010116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D31B75" w:rsidRPr="0010116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eveloping and </w:t>
                            </w:r>
                            <w:r w:rsidR="00B40097" w:rsidRPr="0010116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 w:rsidR="00D31B75" w:rsidRPr="0010116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esting </w:t>
                            </w:r>
                            <w:r w:rsidR="00B40097" w:rsidRPr="0010116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="00D31B75" w:rsidRPr="0010116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nnovation (DTI)</w:t>
                            </w:r>
                          </w:p>
                          <w:p w14:paraId="19B4E393" w14:textId="578540FB" w:rsidR="00101161" w:rsidRPr="00101161" w:rsidRDefault="004C460D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0116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Project URL: </w:t>
                            </w:r>
                            <w:hyperlink r:id="rId8" w:history="1">
                              <w:r w:rsidR="00101161" w:rsidRPr="00101161">
                                <w:rPr>
                                  <w:rStyle w:val="Hyperlink"/>
                                  <w:rFonts w:ascii="Arial" w:hAnsi="Arial" w:cs="Arial"/>
                                  <w:kern w:val="24"/>
                                  <w:sz w:val="20"/>
                                  <w:szCs w:val="20"/>
                                </w:rPr>
                                <w:t>https://itestalabama.weebly.com/</w:t>
                              </w:r>
                            </w:hyperlink>
                          </w:p>
                          <w:p w14:paraId="397C7FEB" w14:textId="3D65E16F" w:rsidR="00412559" w:rsidRPr="00101161" w:rsidRDefault="00412559" w:rsidP="001011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0116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Project Overview: </w:t>
                            </w:r>
                            <w:r w:rsidR="0010116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The program aims to promote interest and awareness of STEM careers among minority students and teachers in Alabama’s Black Belt schools in order to build a stronger future STEM workforce. The program provides high school students with hands-on and project-based learning experiences through a one-month Summer Academy followed by </w:t>
                            </w:r>
                            <w:r w:rsidR="00F26BE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10116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semester-long online group project. </w:t>
                            </w:r>
                            <w:r w:rsidR="00AE1F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The Summer Academy</w:t>
                            </w:r>
                            <w:r w:rsidR="0010116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1F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offers</w:t>
                            </w:r>
                            <w:r w:rsidR="0010116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1F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both </w:t>
                            </w:r>
                            <w:r w:rsidR="0010116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technical training </w:t>
                            </w:r>
                            <w:r w:rsidR="00AE1F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and</w:t>
                            </w:r>
                            <w:r w:rsidR="0010116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career exploration opportunities</w:t>
                            </w:r>
                            <w:r w:rsidR="00AE1F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 w:rsidR="0010116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1F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and students also have many chances to meet with </w:t>
                            </w:r>
                            <w:r w:rsidR="00FD3E0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minority mentors. </w:t>
                            </w:r>
                            <w:r w:rsidR="006921A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The project is expected to </w:t>
                            </w:r>
                            <w:r w:rsidR="000A0A6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provide this opportunity to 120 high school students and 30 teachers.   </w:t>
                            </w:r>
                            <w:r w:rsidR="00FD3E0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6FCED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0;margin-top:27.95pt;width:466.5pt;height:2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" fillcolor="white [3201]" strokecolor="black [3200]" strokeweight="1pt">
                <v:textbox>
                  <w:txbxContent>
                    <w:p w14:paraId="6E06B1D6" w14:textId="64885EF1" w:rsidR="00D31B75" w:rsidRPr="00101161" w:rsidRDefault="00B40097" w:rsidP="001011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10116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Title: </w:t>
                      </w:r>
                      <w:r w:rsidR="00D31B75" w:rsidRPr="0010116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Partnership to provide technology and cyber-security experiences to Alabama Black</w:t>
                      </w:r>
                      <w:r w:rsidR="0010116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31B75" w:rsidRPr="0010116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Belt through mobile application development</w:t>
                      </w:r>
                    </w:p>
                    <w:p w14:paraId="03B32134" w14:textId="77777777" w:rsidR="00101161" w:rsidRDefault="00101161" w:rsidP="00D31B75">
                      <w:pPr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0CD8387" w14:textId="5EAF3C8F" w:rsidR="00D31B75" w:rsidRPr="00101161" w:rsidRDefault="00D31B75" w:rsidP="00D31B75">
                      <w:pPr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10116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Authors: </w:t>
                      </w:r>
                      <w:r w:rsidRPr="0010116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Jay N Bhuyan &amp; Jung Won Hur</w:t>
                      </w:r>
                    </w:p>
                    <w:p w14:paraId="5BBFB662" w14:textId="219163F4" w:rsidR="004C460D" w:rsidRPr="00101161" w:rsidRDefault="00CB7DE4" w:rsidP="000A07BA">
                      <w:pPr>
                        <w:spacing w:after="12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0116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NSF Award Number</w:t>
                      </w:r>
                      <w:r w:rsidR="004C460D" w:rsidRPr="0010116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​</w:t>
                      </w:r>
                      <w:r w:rsidR="00412559" w:rsidRPr="0010116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:</w:t>
                      </w:r>
                      <w:r w:rsidR="00101161" w:rsidRPr="00101161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01161" w:rsidRPr="0010116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20488</w:t>
                      </w:r>
                      <w:r w:rsidR="00AE1F2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8</w:t>
                      </w:r>
                      <w:r w:rsidR="00101161" w:rsidRPr="0010116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="000A07BA" w:rsidRPr="0010116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="00101161" w:rsidRPr="0010116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r w:rsidR="0010116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                     </w:t>
                      </w:r>
                      <w:r w:rsidR="000A07BA" w:rsidRPr="0010116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Dates: </w:t>
                      </w:r>
                      <w:r w:rsidR="00D31B75" w:rsidRPr="0010116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2021-2025</w:t>
                      </w:r>
                      <w:r w:rsidR="000A07BA" w:rsidRPr="0010116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​</w:t>
                      </w:r>
                    </w:p>
                    <w:p w14:paraId="32651CF2" w14:textId="4F4D0466" w:rsidR="00D31B75" w:rsidRPr="00101161" w:rsidRDefault="004C460D" w:rsidP="00412559">
                      <w:pPr>
                        <w:spacing w:after="12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10116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Project type:​</w:t>
                      </w:r>
                      <w:r w:rsidR="00412559" w:rsidRPr="0010116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B40097" w:rsidRPr="0010116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D31B75" w:rsidRPr="0010116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eveloping and </w:t>
                      </w:r>
                      <w:r w:rsidR="00B40097" w:rsidRPr="0010116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</w:t>
                      </w:r>
                      <w:r w:rsidR="00D31B75" w:rsidRPr="0010116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esting </w:t>
                      </w:r>
                      <w:r w:rsidR="00B40097" w:rsidRPr="0010116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="00D31B75" w:rsidRPr="0010116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nnovation (DTI)</w:t>
                      </w:r>
                    </w:p>
                    <w:p w14:paraId="19B4E393" w14:textId="578540FB" w:rsidR="00101161" w:rsidRPr="00101161" w:rsidRDefault="004C460D" w:rsidP="00412559">
                      <w:pPr>
                        <w:spacing w:after="12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0116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Project URL: </w:t>
                      </w:r>
                      <w:hyperlink r:id="rId9" w:history="1">
                        <w:r w:rsidR="00101161" w:rsidRPr="00101161">
                          <w:rPr>
                            <w:rStyle w:val="Hyperlink"/>
                            <w:rFonts w:ascii="Arial" w:hAnsi="Arial" w:cs="Arial"/>
                            <w:kern w:val="24"/>
                            <w:sz w:val="20"/>
                            <w:szCs w:val="20"/>
                          </w:rPr>
                          <w:t>https://itestalabama.weebly.com/</w:t>
                        </w:r>
                      </w:hyperlink>
                    </w:p>
                    <w:p w14:paraId="397C7FEB" w14:textId="3D65E16F" w:rsidR="00412559" w:rsidRPr="00101161" w:rsidRDefault="00412559" w:rsidP="001011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112E51"/>
                          <w:kern w:val="24"/>
                          <w:sz w:val="20"/>
                          <w:szCs w:val="20"/>
                        </w:rPr>
                      </w:pPr>
                      <w:r w:rsidRPr="0010116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Project Overview: </w:t>
                      </w:r>
                      <w:r w:rsidR="0010116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The program aims to promote interest and awareness of STEM careers among minority students and teachers in Alabama’s Black Belt schools in order to build a stronger future STEM workforce. The program provides high school students with hands-on and project-based learning experiences through a one-month Summer Academy followed by </w:t>
                      </w:r>
                      <w:r w:rsidR="00F26BE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 </w:t>
                      </w:r>
                      <w:r w:rsidR="0010116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semester-long online group project. </w:t>
                      </w:r>
                      <w:r w:rsidR="00AE1F20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The Summer Academy</w:t>
                      </w:r>
                      <w:r w:rsidR="0010116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AE1F20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offers</w:t>
                      </w:r>
                      <w:r w:rsidR="0010116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AE1F20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both </w:t>
                      </w:r>
                      <w:r w:rsidR="0010116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technical training </w:t>
                      </w:r>
                      <w:r w:rsidR="00AE1F20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and</w:t>
                      </w:r>
                      <w:r w:rsidR="0010116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career exploration opportunities</w:t>
                      </w:r>
                      <w:r w:rsidR="00AE1F20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,</w:t>
                      </w:r>
                      <w:r w:rsidR="0010116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AE1F20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and students also have many chances to meet with </w:t>
                      </w:r>
                      <w:r w:rsidR="00FD3E09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minority mentors. </w:t>
                      </w:r>
                      <w:r w:rsidR="006921A7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The project is expected to </w:t>
                      </w:r>
                      <w:r w:rsidR="000A0A6E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provide this opportunity to 120 high school students and 30 teachers.   </w:t>
                      </w:r>
                      <w:r w:rsidR="00FD3E09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2EDBE" wp14:editId="09373D15">
                <wp:simplePos x="0" y="0"/>
                <wp:positionH relativeFrom="margin">
                  <wp:posOffset>-5824</wp:posOffset>
                </wp:positionH>
                <wp:positionV relativeFrom="paragraph">
                  <wp:posOffset>3002565</wp:posOffset>
                </wp:positionV>
                <wp:extent cx="5924550" cy="1412875"/>
                <wp:effectExtent l="0" t="0" r="19050" b="15875"/>
                <wp:wrapNone/>
                <wp:docPr id="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412875"/>
                        </a:xfrm>
                        <a:prstGeom prst="rect">
                          <a:avLst/>
                        </a:prstGeom>
                        <a:solidFill>
                          <a:srgbClr val="033859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2E091" w14:textId="68823264" w:rsidR="00FD3E09" w:rsidRPr="00FD3E09" w:rsidRDefault="00FD3E09" w:rsidP="00FD3E09">
                            <w:pPr>
                              <w:tabs>
                                <w:tab w:val="left" w:pos="3870"/>
                              </w:tabs>
                              <w:ind w:left="360"/>
                              <w:textAlignment w:val="baseline"/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D3E09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There are many minority students from low-income families who are interested in learning </w:t>
                            </w:r>
                            <w:r w:rsidR="000A0A6E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more </w:t>
                            </w:r>
                            <w:r w:rsidRPr="00FD3E09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about computer science (CS), but they often do not have an opportunity to learn CS in their school. Providing a school</w:t>
                            </w:r>
                            <w:r w:rsidR="00F26BE8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r w:rsidRPr="00FD3E09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level CS is important to reduce diversity gaps in CS. </w:t>
                            </w:r>
                          </w:p>
                          <w:p w14:paraId="02E4B089" w14:textId="77777777" w:rsidR="00FD3E09" w:rsidRPr="00FD3E09" w:rsidRDefault="00FD3E09" w:rsidP="00FD3E09">
                            <w:pPr>
                              <w:pStyle w:val="ListParagraph"/>
                              <w:tabs>
                                <w:tab w:val="left" w:pos="3870"/>
                              </w:tabs>
                              <w:textAlignment w:val="baseline"/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61D04FF" w14:textId="77777777" w:rsidR="00B40097" w:rsidRPr="00B40097" w:rsidRDefault="00B40097" w:rsidP="00B40097">
                            <w:pPr>
                              <w:textAlignment w:val="baseline"/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2EDBE" id="_x0000_s1027" type="#_x0000_t202" style="position:absolute;margin-left:-.45pt;margin-top:236.4pt;width:466.5pt;height:1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" fillcolor="#033859" strokecolor="black [3200]" strokeweight="1pt">
                <v:textbox>
                  <w:txbxContent>
                    <w:p w14:paraId="4362E091" w14:textId="68823264" w:rsidR="00FD3E09" w:rsidRPr="00FD3E09" w:rsidRDefault="00FD3E09" w:rsidP="00FD3E09">
                      <w:pPr>
                        <w:tabs>
                          <w:tab w:val="left" w:pos="3870"/>
                        </w:tabs>
                        <w:ind w:left="360"/>
                        <w:textAlignment w:val="baseline"/>
                        <w:rPr>
                          <w:rFonts w:ascii="Arial" w:hAnsi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FD3E09">
                        <w:rPr>
                          <w:rFonts w:ascii="Arial" w:hAnsi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There are many minority students from low-income families who are interested in learning </w:t>
                      </w:r>
                      <w:r w:rsidR="000A0A6E">
                        <w:rPr>
                          <w:rFonts w:ascii="Arial" w:hAnsi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more </w:t>
                      </w:r>
                      <w:r w:rsidRPr="00FD3E09">
                        <w:rPr>
                          <w:rFonts w:ascii="Arial" w:hAnsi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about computer science (CS), but they often do not have an opportunity to learn CS in their school. Providing a school</w:t>
                      </w:r>
                      <w:r w:rsidR="00F26BE8">
                        <w:rPr>
                          <w:rFonts w:ascii="Arial" w:hAnsi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-</w:t>
                      </w:r>
                      <w:r w:rsidRPr="00FD3E09">
                        <w:rPr>
                          <w:rFonts w:ascii="Arial" w:hAnsi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level CS is important to reduce diversity gaps in CS. </w:t>
                      </w:r>
                    </w:p>
                    <w:p w14:paraId="02E4B089" w14:textId="77777777" w:rsidR="00FD3E09" w:rsidRPr="00FD3E09" w:rsidRDefault="00FD3E09" w:rsidP="00FD3E09">
                      <w:pPr>
                        <w:pStyle w:val="ListParagraph"/>
                        <w:tabs>
                          <w:tab w:val="left" w:pos="3870"/>
                        </w:tabs>
                        <w:textAlignment w:val="baseline"/>
                        <w:rPr>
                          <w:rFonts w:ascii="Arial" w:hAnsi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</w:p>
                    <w:p w14:paraId="361D04FF" w14:textId="77777777" w:rsidR="00B40097" w:rsidRPr="00B40097" w:rsidRDefault="00B40097" w:rsidP="00B40097">
                      <w:pPr>
                        <w:textAlignment w:val="baseline"/>
                        <w:rPr>
                          <w:rFonts w:ascii="Arial" w:hAnsi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161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5F9F9" wp14:editId="1040B89F">
                <wp:simplePos x="0" y="0"/>
                <wp:positionH relativeFrom="margin">
                  <wp:posOffset>0</wp:posOffset>
                </wp:positionH>
                <wp:positionV relativeFrom="paragraph">
                  <wp:posOffset>3913632</wp:posOffset>
                </wp:positionV>
                <wp:extent cx="5924550" cy="1568498"/>
                <wp:effectExtent l="0" t="0" r="19050" b="19050"/>
                <wp:wrapNone/>
                <wp:docPr id="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568498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6617A" w14:textId="5FBC7C5D" w:rsidR="00CB7DE4" w:rsidRPr="00CB7DE4" w:rsidRDefault="00CB7DE4" w:rsidP="00CB7DE4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B7DE4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Lessons Learned &amp; Insights Gained</w:t>
                            </w:r>
                          </w:p>
                          <w:p w14:paraId="5CFBEE46" w14:textId="2985CEB2" w:rsidR="00CB7DE4" w:rsidRDefault="00D31B75" w:rsidP="00D31B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D3E09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Our qualitative data analysis results informed that early exposure to CS was </w:t>
                            </w:r>
                            <w:r w:rsidR="00FD3E09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one of the most important factors influencing minority students’ interest in CS.</w:t>
                            </w:r>
                          </w:p>
                          <w:p w14:paraId="2D16EFD1" w14:textId="6C865E6C" w:rsidR="00FD3E09" w:rsidRDefault="00FD3E09" w:rsidP="00FD3E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Students reported hands-on learning with MIT App Inventor, meeting with guest speakers, and </w:t>
                            </w:r>
                            <w:r w:rsidR="00271BB5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group activities were most valuable.</w:t>
                            </w:r>
                          </w:p>
                          <w:p w14:paraId="79E14267" w14:textId="3B28926E" w:rsidR="00271BB5" w:rsidRDefault="00271BB5" w:rsidP="00FD3E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Parents’ support and encouragement </w:t>
                            </w:r>
                            <w:r w:rsidR="00416844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critical to promote the sustainability of students’ CS interest.</w:t>
                            </w:r>
                          </w:p>
                          <w:p w14:paraId="6AC9A8A9" w14:textId="05145332" w:rsidR="00271BB5" w:rsidRPr="00271BB5" w:rsidRDefault="00271BB5" w:rsidP="00FD3E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Students need more specific instructions on user needs analysis methods.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F9F9" id="_x0000_s1028" type="#_x0000_t202" style="position:absolute;margin-left:0;margin-top:308.15pt;width:466.5pt;height:12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" fillcolor="#e6ebee" strokecolor="#e6ebee" strokeweight="1pt">
                <v:textbox>
                  <w:txbxContent>
                    <w:p w14:paraId="01C6617A" w14:textId="5FBC7C5D" w:rsidR="00CB7DE4" w:rsidRPr="00CB7DE4" w:rsidRDefault="00CB7DE4" w:rsidP="00CB7DE4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CB7DE4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Lessons Learned &amp; Insights Gained</w:t>
                      </w:r>
                    </w:p>
                    <w:p w14:paraId="5CFBEE46" w14:textId="2985CEB2" w:rsidR="00CB7DE4" w:rsidRDefault="00D31B75" w:rsidP="00D31B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D3E09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Our qualitative data analysis results informed that early exposure to CS was </w:t>
                      </w:r>
                      <w:r w:rsidR="00FD3E09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one of the most important factors influencing minority students’ interest in CS.</w:t>
                      </w:r>
                    </w:p>
                    <w:p w14:paraId="2D16EFD1" w14:textId="6C865E6C" w:rsidR="00FD3E09" w:rsidRDefault="00FD3E09" w:rsidP="00FD3E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Students reported hands-on learning with MIT App Inventor, meeting with guest speakers, and </w:t>
                      </w:r>
                      <w:r w:rsidR="00271BB5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group activities were most valuable.</w:t>
                      </w:r>
                    </w:p>
                    <w:p w14:paraId="79E14267" w14:textId="3B28926E" w:rsidR="00271BB5" w:rsidRDefault="00271BB5" w:rsidP="00FD3E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Parents’ support and encouragement </w:t>
                      </w:r>
                      <w:r w:rsidR="00416844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critical to promote the sustainability of students’ CS interest.</w:t>
                      </w:r>
                    </w:p>
                    <w:p w14:paraId="6AC9A8A9" w14:textId="05145332" w:rsidR="00271BB5" w:rsidRPr="00271BB5" w:rsidRDefault="00271BB5" w:rsidP="00FD3E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Students need more specific instructions on user needs analysis methods.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097" w:rsidRPr="004C460D">
        <w:rPr>
          <w:noProof/>
        </w:rPr>
        <w:drawing>
          <wp:anchor distT="0" distB="0" distL="114300" distR="114300" simplePos="0" relativeHeight="251672576" behindDoc="0" locked="0" layoutInCell="1" allowOverlap="1" wp14:anchorId="033EEDC3" wp14:editId="18CF1B31">
            <wp:simplePos x="0" y="0"/>
            <wp:positionH relativeFrom="margin">
              <wp:posOffset>-68085</wp:posOffset>
            </wp:positionH>
            <wp:positionV relativeFrom="paragraph">
              <wp:posOffset>-402415</wp:posOffset>
            </wp:positionV>
            <wp:extent cx="640080" cy="640080"/>
            <wp:effectExtent l="0" t="0" r="7620" b="7620"/>
            <wp:wrapNone/>
            <wp:docPr id="11" name="Picture 10" descr="NSF Logo">
              <a:extLst xmlns:a="http://schemas.openxmlformats.org/drawingml/2006/main">
                <a:ext uri="{FF2B5EF4-FFF2-40B4-BE49-F238E27FC236}">
                  <a16:creationId xmlns:a16="http://schemas.microsoft.com/office/drawing/2014/main" id="{5A7EF782-019B-DF02-AB01-751B6D428E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NSF Logo">
                      <a:extLst>
                        <a:ext uri="{FF2B5EF4-FFF2-40B4-BE49-F238E27FC236}">
                          <a16:creationId xmlns:a16="http://schemas.microsoft.com/office/drawing/2014/main" id="{5A7EF782-019B-DF02-AB01-751B6D428E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2936" b="98349" l="1468" r="97982">
                                  <a14:foregroundMark x1="24312" y1="41376" x2="37615" y2="56514"/>
                                  <a14:foregroundMark x1="22202" y1="43761" x2="23303" y2="60734"/>
                                  <a14:foregroundMark x1="23303" y1="60734" x2="23578" y2="60917"/>
                                  <a14:foregroundMark x1="38532" y1="38899" x2="38807" y2="53394"/>
                                  <a14:foregroundMark x1="58624" y1="42110" x2="50183" y2="38807"/>
                                  <a14:foregroundMark x1="50183" y1="38807" x2="51376" y2="47431"/>
                                  <a14:foregroundMark x1="51376" y1="47431" x2="56239" y2="55596"/>
                                  <a14:foregroundMark x1="56239" y1="55596" x2="50550" y2="60367"/>
                                  <a14:foregroundMark x1="50550" y1="60367" x2="45046" y2="58349"/>
                                  <a14:foregroundMark x1="50459" y1="50550" x2="45413" y2="43211"/>
                                  <a14:foregroundMark x1="45413" y1="43211" x2="49908" y2="38440"/>
                                  <a14:foregroundMark x1="66055" y1="39450" x2="74220" y2="39450"/>
                                  <a14:foregroundMark x1="74220" y1="39450" x2="80826" y2="41193"/>
                                  <a14:foregroundMark x1="64954" y1="38716" x2="68349" y2="49541"/>
                                  <a14:foregroundMark x1="68349" y1="49541" x2="68257" y2="57615"/>
                                  <a14:foregroundMark x1="68257" y1="57615" x2="69450" y2="58716"/>
                                  <a14:foregroundMark x1="75963" y1="50367" x2="68716" y2="50459"/>
                                  <a14:foregroundMark x1="68716" y1="50459" x2="68532" y2="50275"/>
                                  <a14:foregroundMark x1="48991" y1="7339" x2="34220" y2="11560"/>
                                  <a14:foregroundMark x1="34220" y1="11560" x2="34220" y2="16239"/>
                                  <a14:foregroundMark x1="32110" y1="6881" x2="31560" y2="12202"/>
                                  <a14:foregroundMark x1="22385" y1="19633" x2="17523" y2="23761"/>
                                  <a14:foregroundMark x1="12202" y1="32202" x2="10092" y2="38165"/>
                                  <a14:foregroundMark x1="4771" y1="31193" x2="6697" y2="31927"/>
                                  <a14:foregroundMark x1="49725" y1="2936" x2="50092" y2="12385"/>
                                  <a14:foregroundMark x1="50092" y1="12385" x2="50917" y2="13670"/>
                                  <a14:foregroundMark x1="67615" y1="6606" x2="64862" y2="16972"/>
                                  <a14:foregroundMark x1="94404" y1="31284" x2="87064" y2="32477"/>
                                  <a14:foregroundMark x1="87064" y1="32477" x2="82844" y2="34862"/>
                                  <a14:foregroundMark x1="98165" y1="50826" x2="85688" y2="50275"/>
                                  <a14:foregroundMark x1="95138" y1="68716" x2="84037" y2="62844"/>
                                  <a14:foregroundMark x1="83945" y1="84587" x2="76881" y2="77339"/>
                                  <a14:foregroundMark x1="76881" y1="77339" x2="76239" y2="75872"/>
                                  <a14:foregroundMark x1="68073" y1="93028" x2="63028" y2="83211"/>
                                  <a14:foregroundMark x1="50459" y1="98532" x2="49633" y2="88624"/>
                                  <a14:foregroundMark x1="31560" y1="93761" x2="35413" y2="84404"/>
                                  <a14:foregroundMark x1="16422" y1="82844" x2="25138" y2="75872"/>
                                  <a14:foregroundMark x1="4128" y1="68440" x2="15596" y2="64037"/>
                                  <a14:foregroundMark x1="1468" y1="50826" x2="11560" y2="50917"/>
                                  <a14:foregroundMark x1="11560" y1="50917" x2="13486" y2="508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E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D21FB" wp14:editId="68C9EB65">
                <wp:simplePos x="0" y="0"/>
                <wp:positionH relativeFrom="margin">
                  <wp:posOffset>0</wp:posOffset>
                </wp:positionH>
                <wp:positionV relativeFrom="paragraph">
                  <wp:posOffset>7046976</wp:posOffset>
                </wp:positionV>
                <wp:extent cx="5924550" cy="1603248"/>
                <wp:effectExtent l="0" t="0" r="19050" b="10160"/>
                <wp:wrapNone/>
                <wp:docPr id="1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603248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3729C" w14:textId="77777777" w:rsidR="00412559" w:rsidRPr="00412559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New Challenges &amp; Next Steps</w:t>
                            </w:r>
                          </w:p>
                          <w:p w14:paraId="423553DF" w14:textId="19892DBD" w:rsidR="007F0EBA" w:rsidRDefault="00FA14A5" w:rsidP="007F0E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F0EBA"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  <w:t xml:space="preserve">Recruiting teachers has been difficult due to teacher burnout and </w:t>
                            </w:r>
                            <w:r w:rsidR="006921A7"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  <w:t xml:space="preserve">teacher </w:t>
                            </w:r>
                            <w:r w:rsidRPr="007F0EBA"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  <w:t>shortage problems</w:t>
                            </w:r>
                            <w:r w:rsidR="00262335" w:rsidRPr="007F0EBA"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  <w:t xml:space="preserve">. To tackle this issue, we are </w:t>
                            </w:r>
                            <w:r w:rsidR="00DA3CE8" w:rsidRPr="007F0EBA"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  <w:t>reducing teachers</w:t>
                            </w:r>
                            <w:r w:rsidR="00416844"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  <w:t>’</w:t>
                            </w:r>
                            <w:r w:rsidR="00DA3CE8" w:rsidRPr="007F0EBA"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  <w:t xml:space="preserve"> workload during the fall semester and encourag</w:t>
                            </w:r>
                            <w:r w:rsidR="00416844"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  <w:t>ing</w:t>
                            </w:r>
                            <w:r w:rsidR="00DA3CE8" w:rsidRPr="007F0EBA"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  <w:t xml:space="preserve"> them to support students’ group work more actively </w:t>
                            </w:r>
                            <w:r w:rsidR="0047647B" w:rsidRPr="007F0EBA"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  <w:t>over</w:t>
                            </w:r>
                            <w:r w:rsidR="00DA3CE8" w:rsidRPr="007F0EBA"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  <w:t xml:space="preserve"> the summer.</w:t>
                            </w:r>
                          </w:p>
                          <w:p w14:paraId="04B96455" w14:textId="26EAE2BF" w:rsidR="007F0EBA" w:rsidRDefault="007F0EBA" w:rsidP="007F0E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  <w:t xml:space="preserve">While almost 100 students signed up for the program, many of them did not follow </w:t>
                            </w:r>
                            <w:r w:rsidR="003F5EC7"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  <w:t xml:space="preserve">through </w:t>
                            </w:r>
                            <w:r w:rsidR="00416844"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="003F5EC7"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  <w:t xml:space="preserve">the instructions that we provided and could not participate in the summer academy. We </w:t>
                            </w:r>
                            <w:r w:rsidR="006921A7"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  <w:t>plan to</w:t>
                            </w:r>
                            <w:r w:rsidR="003F5EC7"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  <w:t xml:space="preserve"> work with school counselors and science teachers more closely this coming year to help students sign-up early and complete the necessary paperwork on time. </w:t>
                            </w:r>
                          </w:p>
                          <w:p w14:paraId="3F7ECAAD" w14:textId="0CE7F875" w:rsidR="007F0EBA" w:rsidRPr="003F5EC7" w:rsidRDefault="007F0EBA" w:rsidP="003F5EC7">
                            <w:pPr>
                              <w:ind w:left="36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D21FB" id="_x0000_s1029" type="#_x0000_t202" style="position:absolute;margin-left:0;margin-top:554.9pt;width:466.5pt;height:1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" fillcolor="#e6ebee" strokecolor="#e6ebee" strokeweight="1pt">
                <v:textbox>
                  <w:txbxContent>
                    <w:p w14:paraId="42A3729C" w14:textId="77777777" w:rsidR="00412559" w:rsidRPr="00412559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412559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New Challenges &amp; Next Steps</w:t>
                      </w:r>
                    </w:p>
                    <w:p w14:paraId="423553DF" w14:textId="19892DBD" w:rsidR="007F0EBA" w:rsidRDefault="00FA14A5" w:rsidP="007F0E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</w:pPr>
                      <w:r w:rsidRPr="007F0EBA"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  <w:t xml:space="preserve">Recruiting teachers has been difficult due to teacher burnout and </w:t>
                      </w:r>
                      <w:r w:rsidR="006921A7"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  <w:t xml:space="preserve">teacher </w:t>
                      </w:r>
                      <w:r w:rsidRPr="007F0EBA"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  <w:t>shortage problems</w:t>
                      </w:r>
                      <w:r w:rsidR="00262335" w:rsidRPr="007F0EBA"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  <w:t xml:space="preserve">. To tackle this issue, we are </w:t>
                      </w:r>
                      <w:r w:rsidR="00DA3CE8" w:rsidRPr="007F0EBA"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  <w:t>reducing teachers</w:t>
                      </w:r>
                      <w:r w:rsidR="00416844"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  <w:t>’</w:t>
                      </w:r>
                      <w:r w:rsidR="00DA3CE8" w:rsidRPr="007F0EBA"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  <w:t xml:space="preserve"> workload during the fall semester and encourag</w:t>
                      </w:r>
                      <w:r w:rsidR="00416844"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  <w:t>ing</w:t>
                      </w:r>
                      <w:r w:rsidR="00DA3CE8" w:rsidRPr="007F0EBA"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  <w:t xml:space="preserve"> them to support students’ group work more actively </w:t>
                      </w:r>
                      <w:r w:rsidR="0047647B" w:rsidRPr="007F0EBA"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  <w:t>over</w:t>
                      </w:r>
                      <w:r w:rsidR="00DA3CE8" w:rsidRPr="007F0EBA"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  <w:t xml:space="preserve"> the summer.</w:t>
                      </w:r>
                    </w:p>
                    <w:p w14:paraId="04B96455" w14:textId="26EAE2BF" w:rsidR="007F0EBA" w:rsidRDefault="007F0EBA" w:rsidP="007F0E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  <w:t xml:space="preserve">While almost 100 students signed up for the program, many of them did not follow </w:t>
                      </w:r>
                      <w:r w:rsidR="003F5EC7"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  <w:t xml:space="preserve">through </w:t>
                      </w:r>
                      <w:r w:rsidR="00416844"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  <w:t xml:space="preserve">with </w:t>
                      </w:r>
                      <w:r w:rsidR="003F5EC7"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  <w:t xml:space="preserve">the instructions that we provided and could not participate in the summer academy. We </w:t>
                      </w:r>
                      <w:r w:rsidR="006921A7"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  <w:t>plan to</w:t>
                      </w:r>
                      <w:r w:rsidR="003F5EC7"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  <w:t xml:space="preserve"> work with school counselors and science teachers more closely this coming year to help students sign-up early and complete the necessary paperwork on time. </w:t>
                      </w:r>
                    </w:p>
                    <w:p w14:paraId="3F7ECAAD" w14:textId="0CE7F875" w:rsidR="007F0EBA" w:rsidRPr="003F5EC7" w:rsidRDefault="007F0EBA" w:rsidP="003F5EC7">
                      <w:pPr>
                        <w:ind w:left="36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468C0" wp14:editId="2ACAD5B8">
                <wp:simplePos x="0" y="0"/>
                <wp:positionH relativeFrom="margin">
                  <wp:posOffset>0</wp:posOffset>
                </wp:positionH>
                <wp:positionV relativeFrom="paragraph">
                  <wp:posOffset>5583555</wp:posOffset>
                </wp:positionV>
                <wp:extent cx="5924550" cy="1371600"/>
                <wp:effectExtent l="0" t="0" r="19050" b="19050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71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9A3F1" w14:textId="5194B6AB" w:rsidR="00412559" w:rsidRPr="00CB7DE4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Equity</w:t>
                            </w:r>
                          </w:p>
                          <w:p w14:paraId="5335E981" w14:textId="640B68C4" w:rsidR="00412559" w:rsidRDefault="003F5EC7" w:rsidP="007F0E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F5EC7"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  <w:t>A total of 31 minority students participated in the program in 2022. There were two Hispanic students, three Asian, and 26 Black students.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  <w:t xml:space="preserve"> All four teachers were Black female teachers.</w:t>
                            </w:r>
                          </w:p>
                          <w:p w14:paraId="24BF17D3" w14:textId="26C962E2" w:rsidR="003F5EC7" w:rsidRDefault="003F5EC7" w:rsidP="007F0E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  <w:t>We also invited Black male and female mentors who are working in a computing industry (e.g., Microsoft) or education field (e.g., female computer science professor).</w:t>
                            </w:r>
                          </w:p>
                          <w:p w14:paraId="16E33553" w14:textId="1E864D72" w:rsidR="003F5EC7" w:rsidRPr="003F5EC7" w:rsidRDefault="003F5EC7" w:rsidP="007F0E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 w:rsidR="00062EED"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  <w:t xml:space="preserve">four 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  <w:t xml:space="preserve">teaching assistants </w:t>
                            </w:r>
                            <w:r w:rsidR="00062EED"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  <w:t>are minority undergraduate or graduate student</w:t>
                            </w:r>
                            <w:r w:rsidR="00416844"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="00062EED"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  <w:t xml:space="preserve"> at Tuskegee University.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468C0" id="_x0000_s1030" type="#_x0000_t202" style="position:absolute;margin-left:0;margin-top:439.65pt;width:466.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" fillcolor="#e6ebee" strokecolor="#e6ebee" strokeweight="1pt">
                <v:textbox>
                  <w:txbxContent>
                    <w:p w14:paraId="3409A3F1" w14:textId="5194B6AB" w:rsidR="00412559" w:rsidRPr="00CB7DE4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Equity</w:t>
                      </w:r>
                    </w:p>
                    <w:p w14:paraId="5335E981" w14:textId="640B68C4" w:rsidR="00412559" w:rsidRDefault="003F5EC7" w:rsidP="007F0E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</w:pPr>
                      <w:r w:rsidRPr="003F5EC7"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  <w:t>A total of 31 minority students participated in the program in 2022. There were two Hispanic students, three Asian, and 26 Black students.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  <w:t xml:space="preserve"> All four teachers were Black female teachers.</w:t>
                      </w:r>
                    </w:p>
                    <w:p w14:paraId="24BF17D3" w14:textId="26C962E2" w:rsidR="003F5EC7" w:rsidRDefault="003F5EC7" w:rsidP="007F0E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  <w:t>We also invited Black male and female mentors who are working in a computing industry (e.g., Microsoft) or education field (e.g., female computer science professor).</w:t>
                      </w:r>
                    </w:p>
                    <w:p w14:paraId="16E33553" w14:textId="1E864D72" w:rsidR="003F5EC7" w:rsidRPr="003F5EC7" w:rsidRDefault="003F5EC7" w:rsidP="007F0E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  <w:t xml:space="preserve">All </w:t>
                      </w:r>
                      <w:r w:rsidR="00062EED"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  <w:t xml:space="preserve">four 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  <w:t xml:space="preserve">teaching assistants </w:t>
                      </w:r>
                      <w:r w:rsidR="00062EED"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  <w:t>are minority undergraduate or graduate student</w:t>
                      </w:r>
                      <w:r w:rsidR="00416844"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  <w:t>s</w:t>
                      </w:r>
                      <w:r w:rsidR="00062EED"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  <w:t xml:space="preserve"> at Tuskegee University.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559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D4FD7" wp14:editId="74CDE24B">
                <wp:simplePos x="0" y="0"/>
                <wp:positionH relativeFrom="margin">
                  <wp:posOffset>4358005</wp:posOffset>
                </wp:positionH>
                <wp:positionV relativeFrom="paragraph">
                  <wp:posOffset>-403860</wp:posOffset>
                </wp:positionV>
                <wp:extent cx="759460" cy="640715"/>
                <wp:effectExtent l="0" t="0" r="15240" b="6985"/>
                <wp:wrapNone/>
                <wp:docPr id="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640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1228B94F" w14:textId="2A7F6D52" w:rsidR="004C460D" w:rsidRPr="004C460D" w:rsidRDefault="00B40097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91AD31" wp14:editId="70AE18CC">
                                  <wp:extent cx="471170" cy="457835"/>
                                  <wp:effectExtent l="0" t="0" r="0" b="0"/>
                                  <wp:docPr id="12" name="Picture 12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1170" cy="457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91440" tIns="91440" rIns="91440" bIns="9144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D4FD7" id="TextBox 4" o:spid="_x0000_s1031" type="#_x0000_t202" style="position:absolute;margin-left:343.15pt;margin-top:-31.8pt;width:59.8pt;height:50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" filled="f" strokecolor="#747070 [1614]">
                <v:stroke dashstyle="dash"/>
                <v:textbox inset=",7.2pt,,7.2pt">
                  <w:txbxContent>
                    <w:p w14:paraId="1228B94F" w14:textId="2A7F6D52" w:rsidR="004C460D" w:rsidRPr="004C460D" w:rsidRDefault="00B40097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91AD31" wp14:editId="70AE18CC">
                            <wp:extent cx="471170" cy="457835"/>
                            <wp:effectExtent l="0" t="0" r="0" b="0"/>
                            <wp:docPr id="12" name="Picture 12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1170" cy="457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559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7F976" wp14:editId="0E383698">
                <wp:simplePos x="0" y="0"/>
                <wp:positionH relativeFrom="margin">
                  <wp:posOffset>5162550</wp:posOffset>
                </wp:positionH>
                <wp:positionV relativeFrom="paragraph">
                  <wp:posOffset>-403225</wp:posOffset>
                </wp:positionV>
                <wp:extent cx="759460" cy="640715"/>
                <wp:effectExtent l="0" t="0" r="15240" b="6985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6F9E3E-FFBD-2A2D-58DD-4E0E0950FA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640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692B1A33" w14:textId="52D6BD96" w:rsidR="004C460D" w:rsidRPr="004C460D" w:rsidRDefault="00D31B75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34008E" wp14:editId="4D0611FD">
                                  <wp:extent cx="457835" cy="457835"/>
                                  <wp:effectExtent l="0" t="0" r="0" b="0"/>
                                  <wp:docPr id="7" name="Picture 7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835" cy="457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91440" tIns="91440" rIns="91440" bIns="9144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7F976" id="_x0000_s1032" type="#_x0000_t202" style="position:absolute;margin-left:406.5pt;margin-top:-31.75pt;width:59.8pt;height:50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" filled="f" strokecolor="#747070 [1614]">
                <v:stroke dashstyle="dash"/>
                <v:textbox inset=",7.2pt,,7.2pt">
                  <w:txbxContent>
                    <w:p w14:paraId="692B1A33" w14:textId="52D6BD96" w:rsidR="004C460D" w:rsidRPr="004C460D" w:rsidRDefault="00D31B75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34008E" wp14:editId="4D0611FD">
                            <wp:extent cx="457835" cy="457835"/>
                            <wp:effectExtent l="0" t="0" r="0" b="0"/>
                            <wp:docPr id="7" name="Picture 7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Logo&#10;&#10;Description automatically generated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835" cy="457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0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76867"/>
    <w:multiLevelType w:val="hybridMultilevel"/>
    <w:tmpl w:val="F42E3CCC"/>
    <w:lvl w:ilvl="0" w:tplc="B1ACBE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338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6015A"/>
    <w:multiLevelType w:val="hybridMultilevel"/>
    <w:tmpl w:val="7ADE1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11433"/>
    <w:multiLevelType w:val="hybridMultilevel"/>
    <w:tmpl w:val="244CDDD0"/>
    <w:lvl w:ilvl="0" w:tplc="B1ACBE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338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04E20"/>
    <w:multiLevelType w:val="hybridMultilevel"/>
    <w:tmpl w:val="580C4EC4"/>
    <w:lvl w:ilvl="0" w:tplc="B45A5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0338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E6782"/>
    <w:multiLevelType w:val="hybridMultilevel"/>
    <w:tmpl w:val="608EB4EE"/>
    <w:lvl w:ilvl="0" w:tplc="D766DC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0338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A1973"/>
    <w:multiLevelType w:val="hybridMultilevel"/>
    <w:tmpl w:val="BF0CBEDA"/>
    <w:lvl w:ilvl="0" w:tplc="B1ACBE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338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526360">
    <w:abstractNumId w:val="4"/>
  </w:num>
  <w:num w:numId="2" w16cid:durableId="669406132">
    <w:abstractNumId w:val="3"/>
  </w:num>
  <w:num w:numId="3" w16cid:durableId="1614826693">
    <w:abstractNumId w:val="5"/>
  </w:num>
  <w:num w:numId="4" w16cid:durableId="956914861">
    <w:abstractNumId w:val="0"/>
  </w:num>
  <w:num w:numId="5" w16cid:durableId="1879276307">
    <w:abstractNumId w:val="2"/>
  </w:num>
  <w:num w:numId="6" w16cid:durableId="96213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0D"/>
    <w:rsid w:val="00062EED"/>
    <w:rsid w:val="000A07BA"/>
    <w:rsid w:val="000A0A6E"/>
    <w:rsid w:val="00101161"/>
    <w:rsid w:val="001110E0"/>
    <w:rsid w:val="00262335"/>
    <w:rsid w:val="00271BB5"/>
    <w:rsid w:val="00300CF7"/>
    <w:rsid w:val="003F5EC7"/>
    <w:rsid w:val="00412559"/>
    <w:rsid w:val="00416844"/>
    <w:rsid w:val="0047647B"/>
    <w:rsid w:val="004C460D"/>
    <w:rsid w:val="006921A7"/>
    <w:rsid w:val="007F0EBA"/>
    <w:rsid w:val="00AE1F20"/>
    <w:rsid w:val="00B40097"/>
    <w:rsid w:val="00C7694D"/>
    <w:rsid w:val="00CB7DE4"/>
    <w:rsid w:val="00D31B75"/>
    <w:rsid w:val="00DA3CE8"/>
    <w:rsid w:val="00F26BE8"/>
    <w:rsid w:val="00FA14A5"/>
    <w:rsid w:val="00F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DABB"/>
  <w15:chartTrackingRefBased/>
  <w15:docId w15:val="{9F311CEC-2596-49EE-8E95-70660C79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14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1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1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11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estalabama.weebly.com/" TargetMode="Externa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image" Target="media/image30.jpe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itestalabama.weebly.com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5BEBA4C43EC49A9CFC5BD81A90916" ma:contentTypeVersion="19" ma:contentTypeDescription="Create a new document." ma:contentTypeScope="" ma:versionID="76a8617dbf660661e43b111bf2f5794d">
  <xsd:schema xmlns:xsd="http://www.w3.org/2001/XMLSchema" xmlns:xs="http://www.w3.org/2001/XMLSchema" xmlns:p="http://schemas.microsoft.com/office/2006/metadata/properties" xmlns:ns2="c3f2bb0e-15fe-4b7d-bd02-82e966a8ca5b" xmlns:ns3="75883cd9-448e-4310-9342-8f2b1a49789a" xmlns:ns4="5ed9c2b0-f032-4cf7-8ad6-b5e443140024" targetNamespace="http://schemas.microsoft.com/office/2006/metadata/properties" ma:root="true" ma:fieldsID="85619b5cf1f00fce3c71ee17570f0944" ns2:_="" ns3:_="" ns4:_="">
    <xsd:import namespace="c3f2bb0e-15fe-4b7d-bd02-82e966a8ca5b"/>
    <xsd:import namespace="75883cd9-448e-4310-9342-8f2b1a49789a"/>
    <xsd:import namespace="5ed9c2b0-f032-4cf7-8ad6-b5e443140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2bb0e-15fe-4b7d-bd02-82e966a8ca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83cd9-448e-4310-9342-8f2b1a497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1469612-62a0-4c26-bdab-2d2e22556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9c2b0-f032-4cf7-8ad6-b5e44314002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ec884ff-1e60-4549-b758-53b43ef169d7}" ma:internalName="TaxCatchAll" ma:showField="CatchAllData" ma:web="5ed9c2b0-f032-4cf7-8ad6-b5e443140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d9c2b0-f032-4cf7-8ad6-b5e443140024" xsi:nil="true"/>
    <lcf76f155ced4ddcb4097134ff3c332f xmlns="75883cd9-448e-4310-9342-8f2b1a4978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8E4F46-0A57-4C44-B4CC-F7558DBE1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2bb0e-15fe-4b7d-bd02-82e966a8ca5b"/>
    <ds:schemaRef ds:uri="75883cd9-448e-4310-9342-8f2b1a49789a"/>
    <ds:schemaRef ds:uri="5ed9c2b0-f032-4cf7-8ad6-b5e443140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D6951E-BDDE-47B5-9CBA-125F3A446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22118-F4EF-4DE9-902B-7D7518648E7F}">
  <ds:schemaRefs>
    <ds:schemaRef ds:uri="http://schemas.microsoft.com/office/2006/metadata/properties"/>
    <ds:schemaRef ds:uri="http://schemas.microsoft.com/office/infopath/2007/PartnerControls"/>
    <ds:schemaRef ds:uri="5ed9c2b0-f032-4cf7-8ad6-b5e443140024"/>
    <ds:schemaRef ds:uri="75883cd9-448e-4310-9342-8f2b1a4978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Roche, Brianna</dc:creator>
  <cp:keywords/>
  <dc:description/>
  <cp:lastModifiedBy>Jung Won Hur</cp:lastModifiedBy>
  <cp:revision>6</cp:revision>
  <dcterms:created xsi:type="dcterms:W3CDTF">2022-10-31T17:27:00Z</dcterms:created>
  <dcterms:modified xsi:type="dcterms:W3CDTF">2022-11-01T02:39:00Z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0x01010038D5BEBA4C43EC49A9CFC5BD81A90916</vt:lpwstr>
  </property>
</Properties>
</file>