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5B0D" w14:textId="32293B73" w:rsidR="00D658F0" w:rsidRDefault="004F1F94">
      <w:r>
        <w:rPr>
          <w:noProof/>
        </w:rPr>
        <mc:AlternateContent>
          <mc:Choice Requires="wps">
            <w:drawing>
              <wp:anchor distT="0" distB="0" distL="114300" distR="114300" simplePos="0" relativeHeight="251662336" behindDoc="0" locked="0" layoutInCell="1" hidden="0" allowOverlap="1" wp14:anchorId="6E7C47C4" wp14:editId="39F65FD4">
                <wp:simplePos x="0" y="0"/>
                <wp:positionH relativeFrom="column">
                  <wp:posOffset>0</wp:posOffset>
                </wp:positionH>
                <wp:positionV relativeFrom="paragraph">
                  <wp:posOffset>7258050</wp:posOffset>
                </wp:positionV>
                <wp:extent cx="5937250" cy="144780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5937250" cy="1447800"/>
                        </a:xfrm>
                        <a:prstGeom prst="rect">
                          <a:avLst/>
                        </a:prstGeom>
                        <a:solidFill>
                          <a:srgbClr val="E6EBEE"/>
                        </a:solidFill>
                        <a:ln w="12700" cap="flat" cmpd="sng">
                          <a:solidFill>
                            <a:srgbClr val="E6EBEE"/>
                          </a:solidFill>
                          <a:prstDash val="solid"/>
                          <a:miter lim="800000"/>
                          <a:headEnd type="none" w="sm" len="sm"/>
                          <a:tailEnd type="none" w="sm" len="sm"/>
                        </a:ln>
                      </wps:spPr>
                      <wps:txbx>
                        <w:txbxContent>
                          <w:p w14:paraId="2D058757" w14:textId="77777777" w:rsidR="00D658F0" w:rsidRDefault="00663741">
                            <w:pPr>
                              <w:spacing w:after="0" w:line="240" w:lineRule="auto"/>
                              <w:textDirection w:val="btLr"/>
                            </w:pPr>
                            <w:r>
                              <w:rPr>
                                <w:rFonts w:ascii="Arial" w:eastAsia="Arial" w:hAnsi="Arial" w:cs="Arial"/>
                                <w:b/>
                                <w:color w:val="046B99"/>
                                <w:sz w:val="24"/>
                              </w:rPr>
                              <w:t>New Challenges &amp; Next Steps</w:t>
                            </w:r>
                          </w:p>
                          <w:p w14:paraId="4825D053" w14:textId="77777777" w:rsidR="00D658F0" w:rsidRDefault="00663741" w:rsidP="00663741">
                            <w:pPr>
                              <w:pStyle w:val="ListParagraph"/>
                              <w:numPr>
                                <w:ilvl w:val="0"/>
                                <w:numId w:val="2"/>
                              </w:numPr>
                              <w:spacing w:after="0" w:line="240" w:lineRule="auto"/>
                              <w:ind w:left="360"/>
                              <w:textDirection w:val="btLr"/>
                            </w:pPr>
                            <w:r w:rsidRPr="00663741">
                              <w:rPr>
                                <w:rFonts w:ascii="Arial" w:eastAsia="Arial" w:hAnsi="Arial" w:cs="Arial"/>
                                <w:color w:val="033859"/>
                                <w:sz w:val="20"/>
                              </w:rPr>
                              <w:t xml:space="preserve">Each school, teacher, and class </w:t>
                            </w:r>
                            <w:proofErr w:type="gramStart"/>
                            <w:r w:rsidRPr="00663741">
                              <w:rPr>
                                <w:rFonts w:ascii="Arial" w:eastAsia="Arial" w:hAnsi="Arial" w:cs="Arial"/>
                                <w:color w:val="033859"/>
                                <w:sz w:val="20"/>
                              </w:rPr>
                              <w:t>is</w:t>
                            </w:r>
                            <w:proofErr w:type="gramEnd"/>
                            <w:r w:rsidRPr="00663741">
                              <w:rPr>
                                <w:rFonts w:ascii="Arial" w:eastAsia="Arial" w:hAnsi="Arial" w:cs="Arial"/>
                                <w:color w:val="033859"/>
                                <w:sz w:val="20"/>
                              </w:rPr>
                              <w:t xml:space="preserve"> different.</w:t>
                            </w:r>
                          </w:p>
                          <w:p w14:paraId="6DB5D113" w14:textId="77777777" w:rsidR="00D658F0" w:rsidRDefault="00663741" w:rsidP="00663741">
                            <w:pPr>
                              <w:pStyle w:val="ListParagraph"/>
                              <w:numPr>
                                <w:ilvl w:val="1"/>
                                <w:numId w:val="2"/>
                              </w:numPr>
                              <w:spacing w:after="0" w:line="240" w:lineRule="auto"/>
                              <w:ind w:left="720"/>
                              <w:textDirection w:val="btLr"/>
                            </w:pPr>
                            <w:r w:rsidRPr="00663741">
                              <w:rPr>
                                <w:rFonts w:ascii="Arial" w:eastAsia="Arial" w:hAnsi="Arial" w:cs="Arial"/>
                                <w:color w:val="033859"/>
                                <w:sz w:val="20"/>
                              </w:rPr>
                              <w:t xml:space="preserve">We are trying to meet every teacher and school district where they feel comfortable implementing. </w:t>
                            </w:r>
                          </w:p>
                          <w:p w14:paraId="7322A655" w14:textId="3BC71E7C" w:rsidR="00D658F0" w:rsidRDefault="00663741" w:rsidP="00663741">
                            <w:pPr>
                              <w:pStyle w:val="ListParagraph"/>
                              <w:numPr>
                                <w:ilvl w:val="0"/>
                                <w:numId w:val="2"/>
                              </w:numPr>
                              <w:spacing w:after="0" w:line="240" w:lineRule="auto"/>
                              <w:ind w:left="360"/>
                              <w:textDirection w:val="btLr"/>
                            </w:pPr>
                            <w:r w:rsidRPr="00663741">
                              <w:rPr>
                                <w:rFonts w:ascii="Arial" w:eastAsia="Arial" w:hAnsi="Arial" w:cs="Arial"/>
                                <w:color w:val="033859"/>
                                <w:sz w:val="20"/>
                              </w:rPr>
                              <w:t>Electives are not core classes.</w:t>
                            </w:r>
                            <w:r w:rsidR="004F1F94">
                              <w:rPr>
                                <w:rFonts w:ascii="Arial" w:eastAsia="Arial" w:hAnsi="Arial" w:cs="Arial"/>
                                <w:color w:val="033859"/>
                                <w:sz w:val="20"/>
                              </w:rPr>
                              <w:t xml:space="preserve"> </w:t>
                            </w:r>
                            <w:r w:rsidRPr="00663741">
                              <w:rPr>
                                <w:rFonts w:ascii="Arial" w:eastAsia="Arial" w:hAnsi="Arial" w:cs="Arial"/>
                                <w:color w:val="033859"/>
                                <w:sz w:val="20"/>
                              </w:rPr>
                              <w:t xml:space="preserve">There are different types of electives </w:t>
                            </w:r>
                            <w:proofErr w:type="gramStart"/>
                            <w:r w:rsidRPr="00663741">
                              <w:rPr>
                                <w:rFonts w:ascii="Arial" w:eastAsia="Arial" w:hAnsi="Arial" w:cs="Arial"/>
                                <w:color w:val="033859"/>
                                <w:sz w:val="20"/>
                              </w:rPr>
                              <w:t>9 week</w:t>
                            </w:r>
                            <w:proofErr w:type="gramEnd"/>
                            <w:r w:rsidRPr="00663741">
                              <w:rPr>
                                <w:rFonts w:ascii="Arial" w:eastAsia="Arial" w:hAnsi="Arial" w:cs="Arial"/>
                                <w:color w:val="033859"/>
                                <w:sz w:val="20"/>
                              </w:rPr>
                              <w:t xml:space="preserve"> vs 18 week. </w:t>
                            </w:r>
                          </w:p>
                          <w:p w14:paraId="13540265" w14:textId="77777777" w:rsidR="00D658F0" w:rsidRPr="00663741" w:rsidRDefault="00663741" w:rsidP="00663741">
                            <w:pPr>
                              <w:pStyle w:val="ListParagraph"/>
                              <w:numPr>
                                <w:ilvl w:val="1"/>
                                <w:numId w:val="2"/>
                              </w:numPr>
                              <w:spacing w:after="0" w:line="240" w:lineRule="auto"/>
                              <w:ind w:left="720"/>
                              <w:textDirection w:val="btLr"/>
                              <w:rPr>
                                <w:rFonts w:ascii="Arial" w:eastAsia="Arial" w:hAnsi="Arial" w:cs="Arial"/>
                                <w:color w:val="033859"/>
                                <w:sz w:val="20"/>
                              </w:rPr>
                            </w:pPr>
                            <w:r w:rsidRPr="00663741">
                              <w:rPr>
                                <w:rFonts w:ascii="Arial" w:eastAsia="Arial" w:hAnsi="Arial" w:cs="Arial"/>
                                <w:color w:val="033859"/>
                                <w:sz w:val="20"/>
                              </w:rPr>
                              <w:t xml:space="preserve">We are reconsidering our scope and pace of curriculum development and implementation.  </w:t>
                            </w:r>
                          </w:p>
                          <w:p w14:paraId="18EC8561" w14:textId="77777777" w:rsidR="00D658F0" w:rsidRDefault="00663741" w:rsidP="00663741">
                            <w:pPr>
                              <w:pStyle w:val="ListParagraph"/>
                              <w:numPr>
                                <w:ilvl w:val="0"/>
                                <w:numId w:val="2"/>
                              </w:numPr>
                              <w:spacing w:after="0" w:line="240" w:lineRule="auto"/>
                              <w:ind w:left="360"/>
                              <w:textDirection w:val="btLr"/>
                            </w:pPr>
                            <w:r w:rsidRPr="00663741">
                              <w:rPr>
                                <w:rFonts w:ascii="Arial" w:eastAsia="Arial" w:hAnsi="Arial" w:cs="Arial"/>
                                <w:color w:val="033859"/>
                                <w:sz w:val="20"/>
                              </w:rPr>
                              <w:t>Not all teachers are available for ongoing PD and not all feel ready to teach the curriculum.</w:t>
                            </w:r>
                          </w:p>
                          <w:p w14:paraId="44C5A5EA" w14:textId="77777777" w:rsidR="00D658F0" w:rsidRDefault="00663741" w:rsidP="00663741">
                            <w:pPr>
                              <w:pStyle w:val="ListParagraph"/>
                              <w:numPr>
                                <w:ilvl w:val="1"/>
                                <w:numId w:val="2"/>
                              </w:numPr>
                              <w:spacing w:after="0" w:line="240" w:lineRule="auto"/>
                              <w:ind w:left="720"/>
                              <w:textDirection w:val="btLr"/>
                            </w:pPr>
                            <w:r w:rsidRPr="00663741">
                              <w:rPr>
                                <w:rFonts w:ascii="Arial" w:eastAsia="Arial" w:hAnsi="Arial" w:cs="Arial"/>
                                <w:color w:val="033859"/>
                                <w:sz w:val="20"/>
                              </w:rPr>
                              <w:t>We need to develop a range of professional development options.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E7C47C4" id="Rectangle 20" o:spid="_x0000_s1026" style="position:absolute;margin-left:0;margin-top:571.5pt;width:467.5pt;height:1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" fillcolor="#e6ebee" strokecolor="#e6ebee" strokeweight="1pt">
                <v:stroke startarrowwidth="narrow" startarrowlength="short" endarrowwidth="narrow" endarrowlength="short"/>
                <v:textbox inset="2.53958mm,1.2694mm,2.53958mm,1.2694mm">
                  <w:txbxContent>
                    <w:p w14:paraId="2D058757" w14:textId="77777777" w:rsidR="00D658F0" w:rsidRDefault="00663741">
                      <w:pPr>
                        <w:spacing w:after="0" w:line="240" w:lineRule="auto"/>
                        <w:textDirection w:val="btLr"/>
                      </w:pPr>
                      <w:r>
                        <w:rPr>
                          <w:rFonts w:ascii="Arial" w:eastAsia="Arial" w:hAnsi="Arial" w:cs="Arial"/>
                          <w:b/>
                          <w:color w:val="046B99"/>
                          <w:sz w:val="24"/>
                        </w:rPr>
                        <w:t>New Challenges &amp; Next Steps</w:t>
                      </w:r>
                    </w:p>
                    <w:p w14:paraId="4825D053" w14:textId="77777777" w:rsidR="00D658F0" w:rsidRDefault="00663741" w:rsidP="00663741">
                      <w:pPr>
                        <w:pStyle w:val="ListParagraph"/>
                        <w:numPr>
                          <w:ilvl w:val="0"/>
                          <w:numId w:val="2"/>
                        </w:numPr>
                        <w:spacing w:after="0" w:line="240" w:lineRule="auto"/>
                        <w:ind w:left="360"/>
                        <w:textDirection w:val="btLr"/>
                      </w:pPr>
                      <w:r w:rsidRPr="00663741">
                        <w:rPr>
                          <w:rFonts w:ascii="Arial" w:eastAsia="Arial" w:hAnsi="Arial" w:cs="Arial"/>
                          <w:color w:val="033859"/>
                          <w:sz w:val="20"/>
                        </w:rPr>
                        <w:t xml:space="preserve">Each school, teacher, and class </w:t>
                      </w:r>
                      <w:proofErr w:type="gramStart"/>
                      <w:r w:rsidRPr="00663741">
                        <w:rPr>
                          <w:rFonts w:ascii="Arial" w:eastAsia="Arial" w:hAnsi="Arial" w:cs="Arial"/>
                          <w:color w:val="033859"/>
                          <w:sz w:val="20"/>
                        </w:rPr>
                        <w:t>is</w:t>
                      </w:r>
                      <w:proofErr w:type="gramEnd"/>
                      <w:r w:rsidRPr="00663741">
                        <w:rPr>
                          <w:rFonts w:ascii="Arial" w:eastAsia="Arial" w:hAnsi="Arial" w:cs="Arial"/>
                          <w:color w:val="033859"/>
                          <w:sz w:val="20"/>
                        </w:rPr>
                        <w:t xml:space="preserve"> different.</w:t>
                      </w:r>
                    </w:p>
                    <w:p w14:paraId="6DB5D113" w14:textId="77777777" w:rsidR="00D658F0" w:rsidRDefault="00663741" w:rsidP="00663741">
                      <w:pPr>
                        <w:pStyle w:val="ListParagraph"/>
                        <w:numPr>
                          <w:ilvl w:val="1"/>
                          <w:numId w:val="2"/>
                        </w:numPr>
                        <w:spacing w:after="0" w:line="240" w:lineRule="auto"/>
                        <w:ind w:left="720"/>
                        <w:textDirection w:val="btLr"/>
                      </w:pPr>
                      <w:r w:rsidRPr="00663741">
                        <w:rPr>
                          <w:rFonts w:ascii="Arial" w:eastAsia="Arial" w:hAnsi="Arial" w:cs="Arial"/>
                          <w:color w:val="033859"/>
                          <w:sz w:val="20"/>
                        </w:rPr>
                        <w:t xml:space="preserve">We are trying to meet every teacher and school district where they feel comfortable implementing. </w:t>
                      </w:r>
                    </w:p>
                    <w:p w14:paraId="7322A655" w14:textId="3BC71E7C" w:rsidR="00D658F0" w:rsidRDefault="00663741" w:rsidP="00663741">
                      <w:pPr>
                        <w:pStyle w:val="ListParagraph"/>
                        <w:numPr>
                          <w:ilvl w:val="0"/>
                          <w:numId w:val="2"/>
                        </w:numPr>
                        <w:spacing w:after="0" w:line="240" w:lineRule="auto"/>
                        <w:ind w:left="360"/>
                        <w:textDirection w:val="btLr"/>
                      </w:pPr>
                      <w:r w:rsidRPr="00663741">
                        <w:rPr>
                          <w:rFonts w:ascii="Arial" w:eastAsia="Arial" w:hAnsi="Arial" w:cs="Arial"/>
                          <w:color w:val="033859"/>
                          <w:sz w:val="20"/>
                        </w:rPr>
                        <w:t>Electives are not core classes.</w:t>
                      </w:r>
                      <w:r w:rsidR="004F1F94">
                        <w:rPr>
                          <w:rFonts w:ascii="Arial" w:eastAsia="Arial" w:hAnsi="Arial" w:cs="Arial"/>
                          <w:color w:val="033859"/>
                          <w:sz w:val="20"/>
                        </w:rPr>
                        <w:t xml:space="preserve"> </w:t>
                      </w:r>
                      <w:proofErr w:type="gramStart"/>
                      <w:r w:rsidRPr="00663741">
                        <w:rPr>
                          <w:rFonts w:ascii="Arial" w:eastAsia="Arial" w:hAnsi="Arial" w:cs="Arial"/>
                          <w:color w:val="033859"/>
                          <w:sz w:val="20"/>
                        </w:rPr>
                        <w:t>There</w:t>
                      </w:r>
                      <w:proofErr w:type="gramEnd"/>
                      <w:r w:rsidRPr="00663741">
                        <w:rPr>
                          <w:rFonts w:ascii="Arial" w:eastAsia="Arial" w:hAnsi="Arial" w:cs="Arial"/>
                          <w:color w:val="033859"/>
                          <w:sz w:val="20"/>
                        </w:rPr>
                        <w:t xml:space="preserve"> are different types of electives 9 week vs 18 week. </w:t>
                      </w:r>
                    </w:p>
                    <w:p w14:paraId="13540265" w14:textId="77777777" w:rsidR="00D658F0" w:rsidRPr="00663741" w:rsidRDefault="00663741" w:rsidP="00663741">
                      <w:pPr>
                        <w:pStyle w:val="ListParagraph"/>
                        <w:numPr>
                          <w:ilvl w:val="1"/>
                          <w:numId w:val="2"/>
                        </w:numPr>
                        <w:spacing w:after="0" w:line="240" w:lineRule="auto"/>
                        <w:ind w:left="720"/>
                        <w:textDirection w:val="btLr"/>
                        <w:rPr>
                          <w:rFonts w:ascii="Arial" w:eastAsia="Arial" w:hAnsi="Arial" w:cs="Arial"/>
                          <w:color w:val="033859"/>
                          <w:sz w:val="20"/>
                        </w:rPr>
                      </w:pPr>
                      <w:r w:rsidRPr="00663741">
                        <w:rPr>
                          <w:rFonts w:ascii="Arial" w:eastAsia="Arial" w:hAnsi="Arial" w:cs="Arial"/>
                          <w:color w:val="033859"/>
                          <w:sz w:val="20"/>
                        </w:rPr>
                        <w:t xml:space="preserve">We are reconsidering our scope and pace of curriculum development and implementation.  </w:t>
                      </w:r>
                    </w:p>
                    <w:p w14:paraId="18EC8561" w14:textId="77777777" w:rsidR="00D658F0" w:rsidRDefault="00663741" w:rsidP="00663741">
                      <w:pPr>
                        <w:pStyle w:val="ListParagraph"/>
                        <w:numPr>
                          <w:ilvl w:val="0"/>
                          <w:numId w:val="2"/>
                        </w:numPr>
                        <w:spacing w:after="0" w:line="240" w:lineRule="auto"/>
                        <w:ind w:left="360"/>
                        <w:textDirection w:val="btLr"/>
                      </w:pPr>
                      <w:r w:rsidRPr="00663741">
                        <w:rPr>
                          <w:rFonts w:ascii="Arial" w:eastAsia="Arial" w:hAnsi="Arial" w:cs="Arial"/>
                          <w:color w:val="033859"/>
                          <w:sz w:val="20"/>
                        </w:rPr>
                        <w:t>Not all teachers are available for ongoing PD and not all feel ready to teach the curriculum.</w:t>
                      </w:r>
                    </w:p>
                    <w:p w14:paraId="44C5A5EA" w14:textId="77777777" w:rsidR="00D658F0" w:rsidRDefault="00663741" w:rsidP="00663741">
                      <w:pPr>
                        <w:pStyle w:val="ListParagraph"/>
                        <w:numPr>
                          <w:ilvl w:val="1"/>
                          <w:numId w:val="2"/>
                        </w:numPr>
                        <w:spacing w:after="0" w:line="240" w:lineRule="auto"/>
                        <w:ind w:left="720"/>
                        <w:textDirection w:val="btLr"/>
                      </w:pPr>
                      <w:r w:rsidRPr="00663741">
                        <w:rPr>
                          <w:rFonts w:ascii="Arial" w:eastAsia="Arial" w:hAnsi="Arial" w:cs="Arial"/>
                          <w:color w:val="033859"/>
                          <w:sz w:val="20"/>
                        </w:rPr>
                        <w:t>We need to develop a range of professional development options.</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2B865F2" wp14:editId="72DA7D32">
                <wp:simplePos x="0" y="0"/>
                <wp:positionH relativeFrom="column">
                  <wp:posOffset>0</wp:posOffset>
                </wp:positionH>
                <wp:positionV relativeFrom="paragraph">
                  <wp:posOffset>4254500</wp:posOffset>
                </wp:positionV>
                <wp:extent cx="5924550" cy="132080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5924550" cy="1320800"/>
                        </a:xfrm>
                        <a:prstGeom prst="rect">
                          <a:avLst/>
                        </a:prstGeom>
                        <a:solidFill>
                          <a:srgbClr val="E6EBEE"/>
                        </a:solidFill>
                        <a:ln w="12700" cap="flat" cmpd="sng">
                          <a:solidFill>
                            <a:srgbClr val="E6EBEE"/>
                          </a:solidFill>
                          <a:prstDash val="solid"/>
                          <a:miter lim="800000"/>
                          <a:headEnd type="none" w="sm" len="sm"/>
                          <a:tailEnd type="none" w="sm" len="sm"/>
                        </a:ln>
                      </wps:spPr>
                      <wps:txbx>
                        <w:txbxContent>
                          <w:p w14:paraId="74FF5DD5" w14:textId="77777777" w:rsidR="00D658F0" w:rsidRDefault="00663741">
                            <w:pPr>
                              <w:textDirection w:val="btLr"/>
                            </w:pPr>
                            <w:r>
                              <w:rPr>
                                <w:rFonts w:ascii="Arial" w:eastAsia="Arial" w:hAnsi="Arial" w:cs="Arial"/>
                                <w:b/>
                                <w:color w:val="046B99"/>
                                <w:sz w:val="24"/>
                              </w:rPr>
                              <w:t>Lessons Learned &amp; Insights Gained</w:t>
                            </w:r>
                            <w:r>
                              <w:rPr>
                                <w:rFonts w:ascii="Arial" w:eastAsia="Arial" w:hAnsi="Arial" w:cs="Arial"/>
                                <w:b/>
                                <w:color w:val="046B99"/>
                                <w:sz w:val="24"/>
                              </w:rPr>
                              <w:br/>
                            </w:r>
                            <w:r>
                              <w:rPr>
                                <w:rFonts w:ascii="Arial" w:eastAsia="Arial" w:hAnsi="Arial" w:cs="Arial"/>
                                <w:i/>
                                <w:color w:val="033859"/>
                              </w:rPr>
                              <w:t xml:space="preserve">Building collaborative relationships take </w:t>
                            </w:r>
                            <w:proofErr w:type="gramStart"/>
                            <w:r>
                              <w:rPr>
                                <w:rFonts w:ascii="Arial" w:eastAsia="Arial" w:hAnsi="Arial" w:cs="Arial"/>
                                <w:i/>
                                <w:color w:val="033859"/>
                              </w:rPr>
                              <w:t>time</w:t>
                            </w:r>
                            <w:proofErr w:type="gramEnd"/>
                            <w:r>
                              <w:rPr>
                                <w:rFonts w:ascii="Arial" w:eastAsia="Arial" w:hAnsi="Arial" w:cs="Arial"/>
                                <w:i/>
                                <w:color w:val="033859"/>
                              </w:rPr>
                              <w:t xml:space="preserve"> but co-design can scaffold this process:</w:t>
                            </w:r>
                            <w:r>
                              <w:rPr>
                                <w:rFonts w:ascii="Arial" w:eastAsia="Arial" w:hAnsi="Arial" w:cs="Arial"/>
                                <w:i/>
                                <w:color w:val="033859"/>
                              </w:rPr>
                              <w:br/>
                            </w:r>
                            <w:r>
                              <w:rPr>
                                <w:rFonts w:ascii="Arial" w:eastAsia="Arial" w:hAnsi="Arial" w:cs="Arial"/>
                                <w:color w:val="033859"/>
                              </w:rPr>
                              <w:t xml:space="preserve">Phase 1 - Researchers framed curriculum ideas and teachers provided feedback, </w:t>
                            </w:r>
                            <w:r>
                              <w:rPr>
                                <w:rFonts w:ascii="Arial" w:eastAsia="Arial" w:hAnsi="Arial" w:cs="Arial"/>
                                <w:color w:val="033859"/>
                              </w:rPr>
                              <w:br/>
                              <w:t xml:space="preserve">Phase 2 - Teachers adapted the curriculum resources to meet their instructional styles and student needs, and piloted the course, and </w:t>
                            </w:r>
                            <w:r>
                              <w:rPr>
                                <w:rFonts w:ascii="Arial" w:eastAsia="Arial" w:hAnsi="Arial" w:cs="Arial"/>
                                <w:color w:val="033859"/>
                              </w:rPr>
                              <w:br/>
                              <w:t>Phase 3 - Teachers framed new curriculum ideas and adaptations of materials, which researchers helped refine.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B865F2" id="Rectangle 18" o:spid="_x0000_s1027" style="position:absolute;margin-left:0;margin-top:335pt;width:466.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" fillcolor="#e6ebee" strokecolor="#e6ebee" strokeweight="1pt">
                <v:stroke startarrowwidth="narrow" startarrowlength="short" endarrowwidth="narrow" endarrowlength="short"/>
                <v:textbox inset="2.53958mm,1.2694mm,2.53958mm,1.2694mm">
                  <w:txbxContent>
                    <w:p w14:paraId="74FF5DD5" w14:textId="77777777" w:rsidR="00D658F0" w:rsidRDefault="00663741">
                      <w:pPr>
                        <w:textDirection w:val="btLr"/>
                      </w:pPr>
                      <w:r>
                        <w:rPr>
                          <w:rFonts w:ascii="Arial" w:eastAsia="Arial" w:hAnsi="Arial" w:cs="Arial"/>
                          <w:b/>
                          <w:color w:val="046B99"/>
                          <w:sz w:val="24"/>
                        </w:rPr>
                        <w:t>Lessons Learned &amp; Insights Gained</w:t>
                      </w:r>
                      <w:r>
                        <w:rPr>
                          <w:rFonts w:ascii="Arial" w:eastAsia="Arial" w:hAnsi="Arial" w:cs="Arial"/>
                          <w:b/>
                          <w:color w:val="046B99"/>
                          <w:sz w:val="24"/>
                        </w:rPr>
                        <w:br/>
                      </w:r>
                      <w:r>
                        <w:rPr>
                          <w:rFonts w:ascii="Arial" w:eastAsia="Arial" w:hAnsi="Arial" w:cs="Arial"/>
                          <w:i/>
                          <w:color w:val="033859"/>
                        </w:rPr>
                        <w:t xml:space="preserve">Building collaborative relationships take </w:t>
                      </w:r>
                      <w:proofErr w:type="gramStart"/>
                      <w:r>
                        <w:rPr>
                          <w:rFonts w:ascii="Arial" w:eastAsia="Arial" w:hAnsi="Arial" w:cs="Arial"/>
                          <w:i/>
                          <w:color w:val="033859"/>
                        </w:rPr>
                        <w:t>time</w:t>
                      </w:r>
                      <w:proofErr w:type="gramEnd"/>
                      <w:r>
                        <w:rPr>
                          <w:rFonts w:ascii="Arial" w:eastAsia="Arial" w:hAnsi="Arial" w:cs="Arial"/>
                          <w:i/>
                          <w:color w:val="033859"/>
                        </w:rPr>
                        <w:t xml:space="preserve"> but co-design can scaffold this process:</w:t>
                      </w:r>
                      <w:r>
                        <w:rPr>
                          <w:rFonts w:ascii="Arial" w:eastAsia="Arial" w:hAnsi="Arial" w:cs="Arial"/>
                          <w:i/>
                          <w:color w:val="033859"/>
                        </w:rPr>
                        <w:br/>
                      </w:r>
                      <w:r>
                        <w:rPr>
                          <w:rFonts w:ascii="Arial" w:eastAsia="Arial" w:hAnsi="Arial" w:cs="Arial"/>
                          <w:color w:val="033859"/>
                        </w:rPr>
                        <w:t xml:space="preserve">Phase 1 - Researchers framed curriculum ideas and teachers provided feedback, </w:t>
                      </w:r>
                      <w:r>
                        <w:rPr>
                          <w:rFonts w:ascii="Arial" w:eastAsia="Arial" w:hAnsi="Arial" w:cs="Arial"/>
                          <w:color w:val="033859"/>
                        </w:rPr>
                        <w:br/>
                        <w:t xml:space="preserve">Phase 2 - Teachers adapted the curriculum resources to meet their instructional styles and student needs, and piloted the course, and </w:t>
                      </w:r>
                      <w:r>
                        <w:rPr>
                          <w:rFonts w:ascii="Arial" w:eastAsia="Arial" w:hAnsi="Arial" w:cs="Arial"/>
                          <w:color w:val="033859"/>
                        </w:rPr>
                        <w:br/>
                        <w:t>Phase 3 - Teachers framed new curriculum ideas and adaptations of materials, which researchers helped refine.</w:t>
                      </w:r>
                    </w:p>
                  </w:txbxContent>
                </v:textbox>
              </v:rect>
            </w:pict>
          </mc:Fallback>
        </mc:AlternateContent>
      </w:r>
      <w:r w:rsidR="00663741">
        <w:rPr>
          <w:noProof/>
        </w:rPr>
        <mc:AlternateContent>
          <mc:Choice Requires="wps">
            <w:drawing>
              <wp:anchor distT="0" distB="0" distL="114300" distR="114300" simplePos="0" relativeHeight="251661312" behindDoc="0" locked="0" layoutInCell="1" hidden="0" allowOverlap="1" wp14:anchorId="49E36E8A" wp14:editId="779A7DBD">
                <wp:simplePos x="0" y="0"/>
                <wp:positionH relativeFrom="column">
                  <wp:posOffset>0</wp:posOffset>
                </wp:positionH>
                <wp:positionV relativeFrom="paragraph">
                  <wp:posOffset>5633720</wp:posOffset>
                </wp:positionV>
                <wp:extent cx="5934075" cy="1558290"/>
                <wp:effectExtent l="0" t="0" r="28575" b="22860"/>
                <wp:wrapNone/>
                <wp:docPr id="17" name="Rectangle 17"/>
                <wp:cNvGraphicFramePr/>
                <a:graphic xmlns:a="http://schemas.openxmlformats.org/drawingml/2006/main">
                  <a:graphicData uri="http://schemas.microsoft.com/office/word/2010/wordprocessingShape">
                    <wps:wsp>
                      <wps:cNvSpPr/>
                      <wps:spPr>
                        <a:xfrm>
                          <a:off x="0" y="0"/>
                          <a:ext cx="5934075" cy="1558290"/>
                        </a:xfrm>
                        <a:prstGeom prst="rect">
                          <a:avLst/>
                        </a:prstGeom>
                        <a:solidFill>
                          <a:srgbClr val="E6EBEE"/>
                        </a:solidFill>
                        <a:ln w="12700" cap="flat" cmpd="sng">
                          <a:solidFill>
                            <a:srgbClr val="E6EBEE"/>
                          </a:solidFill>
                          <a:prstDash val="solid"/>
                          <a:miter lim="800000"/>
                          <a:headEnd type="none" w="sm" len="sm"/>
                          <a:tailEnd type="none" w="sm" len="sm"/>
                        </a:ln>
                      </wps:spPr>
                      <wps:txbx>
                        <w:txbxContent>
                          <w:p w14:paraId="6C238E03" w14:textId="77777777" w:rsidR="00D658F0" w:rsidRDefault="00663741">
                            <w:pPr>
                              <w:spacing w:after="0" w:line="258" w:lineRule="auto"/>
                              <w:textDirection w:val="btLr"/>
                            </w:pPr>
                            <w:r>
                              <w:rPr>
                                <w:rFonts w:ascii="Arial" w:eastAsia="Arial" w:hAnsi="Arial" w:cs="Arial"/>
                                <w:b/>
                                <w:color w:val="046B99"/>
                                <w:sz w:val="24"/>
                              </w:rPr>
                              <w:t>Equity</w:t>
                            </w:r>
                          </w:p>
                          <w:p w14:paraId="2B0BFA3C" w14:textId="77777777" w:rsidR="00D658F0" w:rsidRDefault="00663741">
                            <w:pPr>
                              <w:spacing w:after="0"/>
                              <w:textDirection w:val="btLr"/>
                            </w:pPr>
                            <w:r>
                              <w:rPr>
                                <w:rFonts w:ascii="Arial" w:eastAsia="Arial" w:hAnsi="Arial" w:cs="Arial"/>
                                <w:i/>
                                <w:color w:val="033859"/>
                              </w:rPr>
                              <w:t xml:space="preserve">Co-design: </w:t>
                            </w:r>
                          </w:p>
                          <w:p w14:paraId="058B8E11" w14:textId="77777777" w:rsidR="00D658F0" w:rsidRDefault="00663741" w:rsidP="00663741">
                            <w:pPr>
                              <w:pStyle w:val="ListParagraph"/>
                              <w:numPr>
                                <w:ilvl w:val="0"/>
                                <w:numId w:val="1"/>
                              </w:numPr>
                              <w:textDirection w:val="btLr"/>
                            </w:pPr>
                            <w:r w:rsidRPr="00663741">
                              <w:rPr>
                                <w:rFonts w:ascii="Arial" w:eastAsia="Arial" w:hAnsi="Arial" w:cs="Arial"/>
                                <w:color w:val="033859"/>
                              </w:rPr>
                              <w:t xml:space="preserve">Centers the lived experiences of teachers, incrementally building the technical expertise and agency of teachers. </w:t>
                            </w:r>
                          </w:p>
                          <w:p w14:paraId="55D5D37A" w14:textId="77777777" w:rsidR="00D658F0" w:rsidRDefault="00663741" w:rsidP="00663741">
                            <w:pPr>
                              <w:pStyle w:val="ListParagraph"/>
                              <w:numPr>
                                <w:ilvl w:val="0"/>
                                <w:numId w:val="1"/>
                              </w:numPr>
                              <w:textDirection w:val="btLr"/>
                            </w:pPr>
                            <w:r w:rsidRPr="00663741">
                              <w:rPr>
                                <w:rFonts w:ascii="Arial" w:eastAsia="Arial" w:hAnsi="Arial" w:cs="Arial"/>
                                <w:color w:val="033859"/>
                              </w:rPr>
                              <w:t xml:space="preserve">Leverages the knowledge and expertise of university researchers while shifting the inherent power structure that exists between researchers and teachers. </w:t>
                            </w:r>
                          </w:p>
                          <w:p w14:paraId="071EDD18" w14:textId="77777777" w:rsidR="00D658F0" w:rsidRDefault="00663741" w:rsidP="00663741">
                            <w:pPr>
                              <w:pStyle w:val="ListParagraph"/>
                              <w:numPr>
                                <w:ilvl w:val="0"/>
                                <w:numId w:val="1"/>
                              </w:numPr>
                              <w:textDirection w:val="btLr"/>
                            </w:pPr>
                            <w:r w:rsidRPr="00663741">
                              <w:rPr>
                                <w:rFonts w:ascii="Arial" w:eastAsia="Arial" w:hAnsi="Arial" w:cs="Arial"/>
                                <w:color w:val="033859"/>
                              </w:rPr>
                              <w:t>Helps teachers and researchers became more aware of their power.</w:t>
                            </w:r>
                          </w:p>
                          <w:p w14:paraId="4614992A" w14:textId="15800762" w:rsidR="00D658F0" w:rsidRDefault="00663741" w:rsidP="00663741">
                            <w:pPr>
                              <w:pStyle w:val="ListParagraph"/>
                              <w:numPr>
                                <w:ilvl w:val="0"/>
                                <w:numId w:val="1"/>
                              </w:numPr>
                              <w:textDirection w:val="btLr"/>
                            </w:pPr>
                            <w:r w:rsidRPr="00663741">
                              <w:rPr>
                                <w:rFonts w:ascii="Arial" w:eastAsia="Arial" w:hAnsi="Arial" w:cs="Arial"/>
                                <w:color w:val="033859"/>
                              </w:rPr>
                              <w:t>Focuses on the interests and learning needs of the students as common</w:t>
                            </w:r>
                            <w:r>
                              <w:rPr>
                                <w:rFonts w:ascii="Arial" w:eastAsia="Arial" w:hAnsi="Arial" w:cs="Arial"/>
                                <w:color w:val="033859"/>
                              </w:rPr>
                              <w:t xml:space="preserve"> </w:t>
                            </w:r>
                            <w:r w:rsidRPr="00663741">
                              <w:rPr>
                                <w:rFonts w:ascii="Arial" w:eastAsia="Arial" w:hAnsi="Arial" w:cs="Arial"/>
                                <w:color w:val="033859"/>
                              </w:rPr>
                              <w:t>ground for making design decisions.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9E36E8A" id="Rectangle 17" o:spid="_x0000_s1028" style="position:absolute;margin-left:0;margin-top:443.6pt;width:467.25pt;height:12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" fillcolor="#e6ebee" strokecolor="#e6ebee" strokeweight="1pt">
                <v:stroke startarrowwidth="narrow" startarrowlength="short" endarrowwidth="narrow" endarrowlength="short"/>
                <v:textbox inset="2.53958mm,1.2694mm,2.53958mm,1.2694mm">
                  <w:txbxContent>
                    <w:p w14:paraId="6C238E03" w14:textId="77777777" w:rsidR="00D658F0" w:rsidRDefault="00663741">
                      <w:pPr>
                        <w:spacing w:after="0" w:line="258" w:lineRule="auto"/>
                        <w:textDirection w:val="btLr"/>
                      </w:pPr>
                      <w:r>
                        <w:rPr>
                          <w:rFonts w:ascii="Arial" w:eastAsia="Arial" w:hAnsi="Arial" w:cs="Arial"/>
                          <w:b/>
                          <w:color w:val="046B99"/>
                          <w:sz w:val="24"/>
                        </w:rPr>
                        <w:t>Equity</w:t>
                      </w:r>
                    </w:p>
                    <w:p w14:paraId="2B0BFA3C" w14:textId="77777777" w:rsidR="00D658F0" w:rsidRDefault="00663741">
                      <w:pPr>
                        <w:spacing w:after="0"/>
                        <w:textDirection w:val="btLr"/>
                      </w:pPr>
                      <w:r>
                        <w:rPr>
                          <w:rFonts w:ascii="Arial" w:eastAsia="Arial" w:hAnsi="Arial" w:cs="Arial"/>
                          <w:i/>
                          <w:color w:val="033859"/>
                        </w:rPr>
                        <w:t xml:space="preserve">Co-design: </w:t>
                      </w:r>
                    </w:p>
                    <w:p w14:paraId="058B8E11" w14:textId="77777777" w:rsidR="00D658F0" w:rsidRDefault="00663741" w:rsidP="00663741">
                      <w:pPr>
                        <w:pStyle w:val="ListParagraph"/>
                        <w:numPr>
                          <w:ilvl w:val="0"/>
                          <w:numId w:val="1"/>
                        </w:numPr>
                        <w:textDirection w:val="btLr"/>
                      </w:pPr>
                      <w:r w:rsidRPr="00663741">
                        <w:rPr>
                          <w:rFonts w:ascii="Arial" w:eastAsia="Arial" w:hAnsi="Arial" w:cs="Arial"/>
                          <w:color w:val="033859"/>
                        </w:rPr>
                        <w:t xml:space="preserve">Centers the lived experiences of teachers, incrementally building the technical expertise and agency of teachers. </w:t>
                      </w:r>
                    </w:p>
                    <w:p w14:paraId="55D5D37A" w14:textId="77777777" w:rsidR="00D658F0" w:rsidRDefault="00663741" w:rsidP="00663741">
                      <w:pPr>
                        <w:pStyle w:val="ListParagraph"/>
                        <w:numPr>
                          <w:ilvl w:val="0"/>
                          <w:numId w:val="1"/>
                        </w:numPr>
                        <w:textDirection w:val="btLr"/>
                      </w:pPr>
                      <w:r w:rsidRPr="00663741">
                        <w:rPr>
                          <w:rFonts w:ascii="Arial" w:eastAsia="Arial" w:hAnsi="Arial" w:cs="Arial"/>
                          <w:color w:val="033859"/>
                        </w:rPr>
                        <w:t xml:space="preserve">Leverages the knowledge and expertise of university researchers while shifting the inherent power structure that exists between researchers and teachers. </w:t>
                      </w:r>
                    </w:p>
                    <w:p w14:paraId="071EDD18" w14:textId="77777777" w:rsidR="00D658F0" w:rsidRDefault="00663741" w:rsidP="00663741">
                      <w:pPr>
                        <w:pStyle w:val="ListParagraph"/>
                        <w:numPr>
                          <w:ilvl w:val="0"/>
                          <w:numId w:val="1"/>
                        </w:numPr>
                        <w:textDirection w:val="btLr"/>
                      </w:pPr>
                      <w:r w:rsidRPr="00663741">
                        <w:rPr>
                          <w:rFonts w:ascii="Arial" w:eastAsia="Arial" w:hAnsi="Arial" w:cs="Arial"/>
                          <w:color w:val="033859"/>
                        </w:rPr>
                        <w:t>Helps teachers and researchers became more aware of their power.</w:t>
                      </w:r>
                    </w:p>
                    <w:p w14:paraId="4614992A" w14:textId="15800762" w:rsidR="00D658F0" w:rsidRDefault="00663741" w:rsidP="00663741">
                      <w:pPr>
                        <w:pStyle w:val="ListParagraph"/>
                        <w:numPr>
                          <w:ilvl w:val="0"/>
                          <w:numId w:val="1"/>
                        </w:numPr>
                        <w:textDirection w:val="btLr"/>
                      </w:pPr>
                      <w:r w:rsidRPr="00663741">
                        <w:rPr>
                          <w:rFonts w:ascii="Arial" w:eastAsia="Arial" w:hAnsi="Arial" w:cs="Arial"/>
                          <w:color w:val="033859"/>
                        </w:rPr>
                        <w:t>Focuses on the interests and learning needs of the students as common</w:t>
                      </w:r>
                      <w:r>
                        <w:rPr>
                          <w:rFonts w:ascii="Arial" w:eastAsia="Arial" w:hAnsi="Arial" w:cs="Arial"/>
                          <w:color w:val="033859"/>
                        </w:rPr>
                        <w:t xml:space="preserve"> </w:t>
                      </w:r>
                      <w:r w:rsidRPr="00663741">
                        <w:rPr>
                          <w:rFonts w:ascii="Arial" w:eastAsia="Arial" w:hAnsi="Arial" w:cs="Arial"/>
                          <w:color w:val="033859"/>
                        </w:rPr>
                        <w:t>ground for making design decisions.</w:t>
                      </w:r>
                    </w:p>
                  </w:txbxContent>
                </v:textbox>
              </v:rect>
            </w:pict>
          </mc:Fallback>
        </mc:AlternateContent>
      </w:r>
      <w:r w:rsidR="00663741">
        <w:rPr>
          <w:noProof/>
        </w:rPr>
        <mc:AlternateContent>
          <mc:Choice Requires="wps">
            <w:drawing>
              <wp:anchor distT="0" distB="0" distL="114300" distR="114300" simplePos="0" relativeHeight="251658240" behindDoc="0" locked="0" layoutInCell="1" hidden="0" allowOverlap="1" wp14:anchorId="5EAFF290" wp14:editId="2D58EC9F">
                <wp:simplePos x="0" y="0"/>
                <wp:positionH relativeFrom="column">
                  <wp:posOffset>0</wp:posOffset>
                </wp:positionH>
                <wp:positionV relativeFrom="paragraph">
                  <wp:posOffset>355600</wp:posOffset>
                </wp:positionV>
                <wp:extent cx="5924550" cy="273685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5924550" cy="27368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E547B7B" w14:textId="77777777" w:rsidR="00D658F0" w:rsidRDefault="00663741">
                            <w:pPr>
                              <w:spacing w:line="258" w:lineRule="auto"/>
                              <w:textDirection w:val="btLr"/>
                            </w:pPr>
                            <w:r>
                              <w:rPr>
                                <w:rFonts w:ascii="Arial" w:eastAsia="Arial" w:hAnsi="Arial" w:cs="Arial"/>
                                <w:b/>
                                <w:color w:val="112E51"/>
                                <w:sz w:val="28"/>
                              </w:rPr>
                              <w:t>AI4GA: Developing Artificial Intelligence Competencies, Career Awareness, and Interest in Georgia Middle School Teachers and Students</w:t>
                            </w:r>
                          </w:p>
                          <w:p w14:paraId="2A11D8E2" w14:textId="77777777" w:rsidR="00D658F0" w:rsidRDefault="00663741">
                            <w:pPr>
                              <w:spacing w:after="120"/>
                              <w:textDirection w:val="btLr"/>
                            </w:pPr>
                            <w:r>
                              <w:rPr>
                                <w:rFonts w:ascii="Arial" w:eastAsia="Arial" w:hAnsi="Arial" w:cs="Arial"/>
                                <w:color w:val="112E51"/>
                              </w:rPr>
                              <w:t>David Touretzky, Carnegie Mellon University, Christina Gardner-McCune, University of Florida, Bryan Cox, GA Department of Education</w:t>
                            </w:r>
                          </w:p>
                          <w:p w14:paraId="09BA0D41" w14:textId="77777777" w:rsidR="00D658F0" w:rsidRDefault="00663741">
                            <w:pPr>
                              <w:spacing w:after="120" w:line="258" w:lineRule="auto"/>
                              <w:textDirection w:val="btLr"/>
                            </w:pPr>
                            <w:r>
                              <w:rPr>
                                <w:rFonts w:ascii="Arial" w:eastAsia="Arial" w:hAnsi="Arial" w:cs="Arial"/>
                                <w:color w:val="112E51"/>
                              </w:rPr>
                              <w:t>NSF Award Number​:  DRL-2049029 and DRL-2048502 Dates: May 2021-April 2024</w:t>
                            </w:r>
                          </w:p>
                          <w:p w14:paraId="419B1E1A" w14:textId="77777777" w:rsidR="00D658F0" w:rsidRDefault="00663741">
                            <w:pPr>
                              <w:spacing w:after="120" w:line="258" w:lineRule="auto"/>
                              <w:textDirection w:val="btLr"/>
                            </w:pPr>
                            <w:r>
                              <w:rPr>
                                <w:rFonts w:ascii="Arial" w:eastAsia="Arial" w:hAnsi="Arial" w:cs="Arial"/>
                                <w:color w:val="112E51"/>
                              </w:rPr>
                              <w:t>Project type:​ ITEST Collaborative</w:t>
                            </w:r>
                          </w:p>
                          <w:p w14:paraId="76DE9AB7" w14:textId="77777777" w:rsidR="00D658F0" w:rsidRDefault="00663741">
                            <w:pPr>
                              <w:spacing w:after="120"/>
                              <w:textDirection w:val="btLr"/>
                            </w:pPr>
                            <w:r>
                              <w:rPr>
                                <w:rFonts w:ascii="Arial" w:eastAsia="Arial" w:hAnsi="Arial" w:cs="Arial"/>
                                <w:color w:val="112E51"/>
                              </w:rPr>
                              <w:t>Project URL: </w:t>
                            </w:r>
                            <w:r>
                              <w:rPr>
                                <w:rFonts w:ascii="Arial" w:eastAsia="Arial" w:hAnsi="Arial" w:cs="Arial"/>
                                <w:color w:val="000099"/>
                                <w:u w:val="single"/>
                              </w:rPr>
                              <w:t>https://ai4ga.org/</w:t>
                            </w:r>
                            <w:r>
                              <w:rPr>
                                <w:rFonts w:ascii="Arial" w:eastAsia="Arial" w:hAnsi="Arial" w:cs="Arial"/>
                                <w:color w:val="112E51"/>
                              </w:rPr>
                              <w:t xml:space="preserve">, </w:t>
                            </w:r>
                            <w:r>
                              <w:rPr>
                                <w:rFonts w:ascii="Arial" w:eastAsia="Arial" w:hAnsi="Arial" w:cs="Arial"/>
                                <w:color w:val="000099"/>
                                <w:u w:val="single"/>
                              </w:rPr>
                              <w:t>https://stemforall2022.videohall.com/presentations/2345</w:t>
                            </w:r>
                          </w:p>
                          <w:p w14:paraId="54E2656D" w14:textId="77777777" w:rsidR="00D658F0" w:rsidRDefault="00663741">
                            <w:pPr>
                              <w:spacing w:after="120" w:line="258" w:lineRule="auto"/>
                              <w:textDirection w:val="btLr"/>
                            </w:pPr>
                            <w:r>
                              <w:rPr>
                                <w:rFonts w:ascii="Arial" w:eastAsia="Arial" w:hAnsi="Arial" w:cs="Arial"/>
                                <w:color w:val="112E51"/>
                              </w:rPr>
                              <w:t>Project Overview: We are co-designing and piloting a 9-week AI elective for middle school students with 8 middle school teachers. Through this process, we are learning how to best engage and scaffold student learning. In addition, we aim to better understand the types of resources teachers need to confidently teach AI.</w:t>
                            </w:r>
                          </w:p>
                          <w:p w14:paraId="0C59E5AF" w14:textId="77777777" w:rsidR="00D658F0" w:rsidRDefault="00D658F0">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AFF290" id="_x0000_s1029" style="position:absolute;margin-left:0;margin-top:28pt;width:466.5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" fillcolor="white [3201]" strokecolor="black [3200]" strokeweight="1pt">
                <v:stroke startarrowwidth="narrow" startarrowlength="short" endarrowwidth="narrow" endarrowlength="short"/>
                <v:textbox inset="2.53958mm,1.2694mm,2.53958mm,1.2694mm">
                  <w:txbxContent>
                    <w:p w14:paraId="1E547B7B" w14:textId="77777777" w:rsidR="00D658F0" w:rsidRDefault="00663741">
                      <w:pPr>
                        <w:spacing w:line="258" w:lineRule="auto"/>
                        <w:textDirection w:val="btLr"/>
                      </w:pPr>
                      <w:r>
                        <w:rPr>
                          <w:rFonts w:ascii="Arial" w:eastAsia="Arial" w:hAnsi="Arial" w:cs="Arial"/>
                          <w:b/>
                          <w:color w:val="112E51"/>
                          <w:sz w:val="28"/>
                        </w:rPr>
                        <w:t>AI4GA: Developing Artificial Intelligence Competencies, Career Awareness, and Interest in Georgia Middle School Teachers and Students</w:t>
                      </w:r>
                    </w:p>
                    <w:p w14:paraId="2A11D8E2" w14:textId="77777777" w:rsidR="00D658F0" w:rsidRDefault="00663741">
                      <w:pPr>
                        <w:spacing w:after="120"/>
                        <w:textDirection w:val="btLr"/>
                      </w:pPr>
                      <w:r>
                        <w:rPr>
                          <w:rFonts w:ascii="Arial" w:eastAsia="Arial" w:hAnsi="Arial" w:cs="Arial"/>
                          <w:color w:val="112E51"/>
                        </w:rPr>
                        <w:t xml:space="preserve">David Touretzky, Carnegie Mellon University, Christina Gardner-McCune, University of Florida, Bryan Cox, GA Department of </w:t>
                      </w:r>
                      <w:r>
                        <w:rPr>
                          <w:rFonts w:ascii="Arial" w:eastAsia="Arial" w:hAnsi="Arial" w:cs="Arial"/>
                          <w:color w:val="112E51"/>
                        </w:rPr>
                        <w:t>Education</w:t>
                      </w:r>
                    </w:p>
                    <w:p w14:paraId="09BA0D41" w14:textId="77777777" w:rsidR="00D658F0" w:rsidRDefault="00663741">
                      <w:pPr>
                        <w:spacing w:after="120" w:line="258" w:lineRule="auto"/>
                        <w:textDirection w:val="btLr"/>
                      </w:pPr>
                      <w:r>
                        <w:rPr>
                          <w:rFonts w:ascii="Arial" w:eastAsia="Arial" w:hAnsi="Arial" w:cs="Arial"/>
                          <w:color w:val="112E51"/>
                        </w:rPr>
                        <w:t>NSF Award Number​:  DRL-2049029 and DRL-2048502 Dates: May 2021-April 2024</w:t>
                      </w:r>
                    </w:p>
                    <w:p w14:paraId="419B1E1A" w14:textId="77777777" w:rsidR="00D658F0" w:rsidRDefault="00663741">
                      <w:pPr>
                        <w:spacing w:after="120" w:line="258" w:lineRule="auto"/>
                        <w:textDirection w:val="btLr"/>
                      </w:pPr>
                      <w:r>
                        <w:rPr>
                          <w:rFonts w:ascii="Arial" w:eastAsia="Arial" w:hAnsi="Arial" w:cs="Arial"/>
                          <w:color w:val="112E51"/>
                        </w:rPr>
                        <w:t>Project type:​ ITEST Collaborative</w:t>
                      </w:r>
                    </w:p>
                    <w:p w14:paraId="76DE9AB7" w14:textId="77777777" w:rsidR="00D658F0" w:rsidRDefault="00663741">
                      <w:pPr>
                        <w:spacing w:after="120"/>
                        <w:textDirection w:val="btLr"/>
                      </w:pPr>
                      <w:r>
                        <w:rPr>
                          <w:rFonts w:ascii="Arial" w:eastAsia="Arial" w:hAnsi="Arial" w:cs="Arial"/>
                          <w:color w:val="112E51"/>
                        </w:rPr>
                        <w:t>Project URL: </w:t>
                      </w:r>
                      <w:r>
                        <w:rPr>
                          <w:rFonts w:ascii="Arial" w:eastAsia="Arial" w:hAnsi="Arial" w:cs="Arial"/>
                          <w:color w:val="000099"/>
                          <w:u w:val="single"/>
                        </w:rPr>
                        <w:t>https://ai4ga.org/</w:t>
                      </w:r>
                      <w:r>
                        <w:rPr>
                          <w:rFonts w:ascii="Arial" w:eastAsia="Arial" w:hAnsi="Arial" w:cs="Arial"/>
                          <w:color w:val="112E51"/>
                        </w:rPr>
                        <w:t xml:space="preserve">, </w:t>
                      </w:r>
                      <w:r>
                        <w:rPr>
                          <w:rFonts w:ascii="Arial" w:eastAsia="Arial" w:hAnsi="Arial" w:cs="Arial"/>
                          <w:color w:val="000099"/>
                          <w:u w:val="single"/>
                        </w:rPr>
                        <w:t>https://stemforall2022.videohall.com/presentations/2345</w:t>
                      </w:r>
                    </w:p>
                    <w:p w14:paraId="54E2656D" w14:textId="77777777" w:rsidR="00D658F0" w:rsidRDefault="00663741">
                      <w:pPr>
                        <w:spacing w:after="120" w:line="258" w:lineRule="auto"/>
                        <w:textDirection w:val="btLr"/>
                      </w:pPr>
                      <w:r>
                        <w:rPr>
                          <w:rFonts w:ascii="Arial" w:eastAsia="Arial" w:hAnsi="Arial" w:cs="Arial"/>
                          <w:color w:val="112E51"/>
                        </w:rPr>
                        <w:t>Project Overview: We are co-designing and pilot</w:t>
                      </w:r>
                      <w:r>
                        <w:rPr>
                          <w:rFonts w:ascii="Arial" w:eastAsia="Arial" w:hAnsi="Arial" w:cs="Arial"/>
                          <w:color w:val="112E51"/>
                        </w:rPr>
                        <w:t>ing a 9-week AI elective for middle school students with 8 middle school teachers. Through this process, we are learning how to best engage and scaffold student learning. In addition, we aim to better understand the types of resources teachers need to conf</w:t>
                      </w:r>
                      <w:r>
                        <w:rPr>
                          <w:rFonts w:ascii="Arial" w:eastAsia="Arial" w:hAnsi="Arial" w:cs="Arial"/>
                          <w:color w:val="112E51"/>
                        </w:rPr>
                        <w:t>idently teach AI.</w:t>
                      </w:r>
                    </w:p>
                    <w:p w14:paraId="0C59E5AF" w14:textId="77777777" w:rsidR="00D658F0" w:rsidRDefault="00D658F0">
                      <w:pPr>
                        <w:spacing w:line="258" w:lineRule="auto"/>
                        <w:textDirection w:val="btLr"/>
                      </w:pPr>
                    </w:p>
                  </w:txbxContent>
                </v:textbox>
              </v:rect>
            </w:pict>
          </mc:Fallback>
        </mc:AlternateContent>
      </w:r>
      <w:r w:rsidR="00663741">
        <w:tab/>
      </w:r>
      <w:r w:rsidR="00663741">
        <w:rPr>
          <w:noProof/>
        </w:rPr>
        <mc:AlternateContent>
          <mc:Choice Requires="wps">
            <w:drawing>
              <wp:anchor distT="0" distB="0" distL="114300" distR="114300" simplePos="0" relativeHeight="251659264" behindDoc="0" locked="0" layoutInCell="1" hidden="0" allowOverlap="1" wp14:anchorId="61E7FD1C" wp14:editId="31F929E0">
                <wp:simplePos x="0" y="0"/>
                <wp:positionH relativeFrom="column">
                  <wp:posOffset>1</wp:posOffset>
                </wp:positionH>
                <wp:positionV relativeFrom="paragraph">
                  <wp:posOffset>3124200</wp:posOffset>
                </wp:positionV>
                <wp:extent cx="5934075" cy="1074600"/>
                <wp:effectExtent l="0" t="0" r="0" b="0"/>
                <wp:wrapNone/>
                <wp:docPr id="21" name="Rectangle 21"/>
                <wp:cNvGraphicFramePr/>
                <a:graphic xmlns:a="http://schemas.openxmlformats.org/drawingml/2006/main">
                  <a:graphicData uri="http://schemas.microsoft.com/office/word/2010/wordprocessingShape">
                    <wps:wsp>
                      <wps:cNvSpPr/>
                      <wps:spPr>
                        <a:xfrm>
                          <a:off x="2383725" y="3073575"/>
                          <a:ext cx="5924700" cy="1061400"/>
                        </a:xfrm>
                        <a:prstGeom prst="rect">
                          <a:avLst/>
                        </a:prstGeom>
                        <a:solidFill>
                          <a:srgbClr val="033859"/>
                        </a:solidFill>
                        <a:ln w="12700" cap="flat" cmpd="sng">
                          <a:solidFill>
                            <a:schemeClr val="dk1"/>
                          </a:solidFill>
                          <a:prstDash val="solid"/>
                          <a:miter lim="800000"/>
                          <a:headEnd type="none" w="sm" len="sm"/>
                          <a:tailEnd type="none" w="sm" len="sm"/>
                        </a:ln>
                      </wps:spPr>
                      <wps:txbx>
                        <w:txbxContent>
                          <w:p w14:paraId="2DE96929" w14:textId="77777777" w:rsidR="00D658F0" w:rsidRDefault="00663741">
                            <w:pPr>
                              <w:jc w:val="center"/>
                              <w:textDirection w:val="btLr"/>
                            </w:pPr>
                            <w:r>
                              <w:rPr>
                                <w:rFonts w:ascii="Arial" w:eastAsia="Arial" w:hAnsi="Arial" w:cs="Arial"/>
                                <w:color w:val="FFFFFF"/>
                                <w:sz w:val="28"/>
                              </w:rPr>
                              <w:t>Co-design can be used as both a tool for collaboratively developing engaging AI activities and as a mechanism for mutual professional development.</w:t>
                            </w:r>
                          </w:p>
                        </w:txbxContent>
                      </wps:txbx>
                      <wps:bodyPr spcFirstLastPara="1" wrap="square" lIns="91425" tIns="45700" rIns="91425" bIns="45700" anchor="ctr" anchorCtr="0">
                        <a:noAutofit/>
                      </wps:bodyPr>
                    </wps:wsp>
                  </a:graphicData>
                </a:graphic>
              </wp:anchor>
            </w:drawing>
          </mc:Choice>
          <mc:Fallback>
            <w:pict>
              <v:rect w14:anchorId="61E7FD1C" id="_x0000_s1030" style="position:absolute;margin-left:0;margin-top:246pt;width:467.25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" fillcolor="#033859" strokecolor="black [3200]" strokeweight="1pt">
                <v:stroke startarrowwidth="narrow" startarrowlength="short" endarrowwidth="narrow" endarrowlength="short"/>
                <v:textbox inset="2.53958mm,1.2694mm,2.53958mm,1.2694mm">
                  <w:txbxContent>
                    <w:p w14:paraId="2DE96929" w14:textId="77777777" w:rsidR="00D658F0" w:rsidRDefault="00663741">
                      <w:pPr>
                        <w:jc w:val="center"/>
                        <w:textDirection w:val="btLr"/>
                      </w:pPr>
                      <w:r>
                        <w:rPr>
                          <w:rFonts w:ascii="Arial" w:eastAsia="Arial" w:hAnsi="Arial" w:cs="Arial"/>
                          <w:color w:val="FFFFFF"/>
                          <w:sz w:val="28"/>
                        </w:rPr>
                        <w:t>Co-design can be used as both a tool for collaboratively developing engaging AI activities and as a mechanism for mutual professional development.</w:t>
                      </w:r>
                    </w:p>
                  </w:txbxContent>
                </v:textbox>
              </v:rect>
            </w:pict>
          </mc:Fallback>
        </mc:AlternateContent>
      </w:r>
      <w:r w:rsidR="00663741">
        <w:rPr>
          <w:noProof/>
        </w:rPr>
        <w:drawing>
          <wp:anchor distT="0" distB="0" distL="114300" distR="114300" simplePos="0" relativeHeight="251663360" behindDoc="0" locked="0" layoutInCell="1" hidden="0" allowOverlap="1" wp14:anchorId="37F95ED0" wp14:editId="74B71572">
            <wp:simplePos x="0" y="0"/>
            <wp:positionH relativeFrom="column">
              <wp:posOffset>1</wp:posOffset>
            </wp:positionH>
            <wp:positionV relativeFrom="paragraph">
              <wp:posOffset>-403224</wp:posOffset>
            </wp:positionV>
            <wp:extent cx="640080" cy="640080"/>
            <wp:effectExtent l="0" t="0" r="0" b="0"/>
            <wp:wrapNone/>
            <wp:docPr id="22" name="image1.png" descr="NSF Logo"/>
            <wp:cNvGraphicFramePr/>
            <a:graphic xmlns:a="http://schemas.openxmlformats.org/drawingml/2006/main">
              <a:graphicData uri="http://schemas.openxmlformats.org/drawingml/2006/picture">
                <pic:pic xmlns:pic="http://schemas.openxmlformats.org/drawingml/2006/picture">
                  <pic:nvPicPr>
                    <pic:cNvPr id="0" name="image1.png" descr="NSF Logo"/>
                    <pic:cNvPicPr preferRelativeResize="0"/>
                  </pic:nvPicPr>
                  <pic:blipFill>
                    <a:blip r:embed="rId8"/>
                    <a:srcRect/>
                    <a:stretch>
                      <a:fillRect/>
                    </a:stretch>
                  </pic:blipFill>
                  <pic:spPr>
                    <a:xfrm>
                      <a:off x="0" y="0"/>
                      <a:ext cx="640080" cy="640080"/>
                    </a:xfrm>
                    <a:prstGeom prst="rect">
                      <a:avLst/>
                    </a:prstGeom>
                    <a:ln/>
                  </pic:spPr>
                </pic:pic>
              </a:graphicData>
            </a:graphic>
          </wp:anchor>
        </w:drawing>
      </w:r>
    </w:p>
    <w:sectPr w:rsidR="00D658F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AA87" w14:textId="77777777" w:rsidR="00FC347E" w:rsidRDefault="00FC347E">
      <w:pPr>
        <w:spacing w:after="0" w:line="240" w:lineRule="auto"/>
      </w:pPr>
      <w:r>
        <w:separator/>
      </w:r>
    </w:p>
  </w:endnote>
  <w:endnote w:type="continuationSeparator" w:id="0">
    <w:p w14:paraId="64ACCC26" w14:textId="77777777" w:rsidR="00FC347E" w:rsidRDefault="00FC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C8C2" w14:textId="77777777" w:rsidR="00D658F0" w:rsidRDefault="00D658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09A6" w14:textId="77777777" w:rsidR="00FC347E" w:rsidRDefault="00FC347E">
      <w:pPr>
        <w:spacing w:after="0" w:line="240" w:lineRule="auto"/>
      </w:pPr>
      <w:r>
        <w:separator/>
      </w:r>
    </w:p>
  </w:footnote>
  <w:footnote w:type="continuationSeparator" w:id="0">
    <w:p w14:paraId="1FE74A9B" w14:textId="77777777" w:rsidR="00FC347E" w:rsidRDefault="00FC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539A" w14:textId="77777777" w:rsidR="00D658F0" w:rsidRDefault="00663741">
    <w:r>
      <w:rPr>
        <w:noProof/>
      </w:rPr>
      <w:drawing>
        <wp:anchor distT="0" distB="0" distL="114300" distR="114300" simplePos="0" relativeHeight="251658240" behindDoc="0" locked="0" layoutInCell="1" hidden="0" allowOverlap="1" wp14:anchorId="3A664FF3" wp14:editId="0215EDE7">
          <wp:simplePos x="0" y="0"/>
          <wp:positionH relativeFrom="column">
            <wp:posOffset>5038725</wp:posOffset>
          </wp:positionH>
          <wp:positionV relativeFrom="paragraph">
            <wp:posOffset>-380999</wp:posOffset>
          </wp:positionV>
          <wp:extent cx="908685" cy="1071563"/>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08685" cy="10715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2AFD"/>
    <w:multiLevelType w:val="hybridMultilevel"/>
    <w:tmpl w:val="E84C4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B5D40"/>
    <w:multiLevelType w:val="hybridMultilevel"/>
    <w:tmpl w:val="448E7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59995714">
    <w:abstractNumId w:val="1"/>
  </w:num>
  <w:num w:numId="2" w16cid:durableId="87831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F0"/>
    <w:rsid w:val="0043451B"/>
    <w:rsid w:val="004F1F94"/>
    <w:rsid w:val="00663741"/>
    <w:rsid w:val="007E2EF5"/>
    <w:rsid w:val="00D658F0"/>
    <w:rsid w:val="00DF2488"/>
    <w:rsid w:val="00FC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5E49"/>
  <w15:docId w15:val="{32B10452-E520-4A2B-BB80-32857C40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6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lkeZbaBHRihNePg4473/rga4pQ==">AMUW2mU2HGtL3dChenhgmN//8/pF+2cAfPrt9Yb/3FaUe3sKTQm2mIljLQW9sQewns1EXQzX3ryCwqBKXw+iPKEc8sRnGF9te5bpSG7lVHh0Wsc3pXwM3ao=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 Brianna</dc:creator>
  <cp:lastModifiedBy>Gardner-McCune,Christina</cp:lastModifiedBy>
  <cp:revision>2</cp:revision>
  <dcterms:created xsi:type="dcterms:W3CDTF">2022-10-28T21:30:00Z</dcterms:created>
  <dcterms:modified xsi:type="dcterms:W3CDTF">2022-10-28T21:30:00Z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