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BC7D7" w14:textId="4CDEC86B" w:rsidR="00300CF7" w:rsidRDefault="004C5E08"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D21FB" wp14:editId="7C96BAF8">
                <wp:simplePos x="0" y="0"/>
                <wp:positionH relativeFrom="margin">
                  <wp:posOffset>0</wp:posOffset>
                </wp:positionH>
                <wp:positionV relativeFrom="paragraph">
                  <wp:posOffset>7575550</wp:posOffset>
                </wp:positionV>
                <wp:extent cx="5924550" cy="1358900"/>
                <wp:effectExtent l="0" t="0" r="19050" b="12700"/>
                <wp:wrapNone/>
                <wp:docPr id="1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589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3729C" w14:textId="77777777" w:rsidR="00412559" w:rsidRPr="00412559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New Challenges &amp; Next Steps</w:t>
                            </w:r>
                          </w:p>
                          <w:p w14:paraId="1D79B9A1" w14:textId="47178642" w:rsidR="00412559" w:rsidRPr="00D71634" w:rsidRDefault="00D71634" w:rsidP="00D716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The program will begin with a</w:t>
                            </w:r>
                            <w:r w:rsidR="004C5E08" w:rsidRPr="00D71634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 longer on-ramp, with family-focused </w:t>
                            </w:r>
                            <w:r w:rsidRPr="00D71634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open houses</w:t>
                            </w:r>
                            <w:r w:rsidR="004C5E08" w:rsidRPr="00D71634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, and 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4C5E08" w:rsidRPr="00D71634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early sessions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,</w:t>
                            </w:r>
                            <w:r w:rsidR="004C5E08" w:rsidRPr="00D71634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 students will receive explicit instruction on time management and help-seeking strategies.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 B</w:t>
                            </w:r>
                            <w:r w:rsidR="004C5E08" w:rsidRPr="00D71634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enefits the program 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confers </w:t>
                            </w:r>
                            <w:r w:rsidR="004C5E08" w:rsidRPr="00D71634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 also</w:t>
                            </w:r>
                            <w:r w:rsidR="004C5E08" w:rsidRPr="00D71634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 be reinforced (e.g., prep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aration for college, info</w:t>
                            </w:r>
                            <w:r w:rsidR="004C5E08" w:rsidRPr="00D71634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 about STEM-career earnings, 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recommendation letters</w:t>
                            </w:r>
                            <w:r w:rsidR="004C5E08" w:rsidRPr="00D71634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 for college applications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D21FB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0;margin-top:596.5pt;width:466.5pt;height:10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" fillcolor="#e6ebee" strokecolor="#e6ebee" strokeweight="1pt">
                <v:textbox>
                  <w:txbxContent>
                    <w:p w14:paraId="42A3729C" w14:textId="77777777" w:rsidR="00412559" w:rsidRPr="00412559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412559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New Challenges &amp; Next Steps</w:t>
                      </w:r>
                    </w:p>
                    <w:p w14:paraId="1D79B9A1" w14:textId="47178642" w:rsidR="00412559" w:rsidRPr="00D71634" w:rsidRDefault="00D71634" w:rsidP="00D716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The program will begin with a</w:t>
                      </w:r>
                      <w:r w:rsidR="004C5E08" w:rsidRPr="00D71634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 longer on-ramp, with family-focused </w:t>
                      </w:r>
                      <w:r w:rsidRPr="00D71634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open houses</w:t>
                      </w:r>
                      <w:r w:rsidR="004C5E08" w:rsidRPr="00D71634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, and 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in </w:t>
                      </w:r>
                      <w:r w:rsidR="004C5E08" w:rsidRPr="00D71634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early sessions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,</w:t>
                      </w:r>
                      <w:r w:rsidR="004C5E08" w:rsidRPr="00D71634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 students will receive explicit instruction on time management and help-seeking strategies.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 B</w:t>
                      </w:r>
                      <w:r w:rsidR="004C5E08" w:rsidRPr="00D71634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enefits the program 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confers </w:t>
                      </w:r>
                      <w:r w:rsidR="004C5E08" w:rsidRPr="00D71634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 also</w:t>
                      </w:r>
                      <w:r w:rsidR="004C5E08" w:rsidRPr="00D71634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 be reinforced (e.g., prep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aration for college, info</w:t>
                      </w:r>
                      <w:r w:rsidR="004C5E08" w:rsidRPr="00D71634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 about STEM-career earnings, 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recommendation letters</w:t>
                      </w:r>
                      <w:r w:rsidR="004C5E08" w:rsidRPr="00D71634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 for college applications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468C0" wp14:editId="3AA648CE">
                <wp:simplePos x="0" y="0"/>
                <wp:positionH relativeFrom="margin">
                  <wp:posOffset>0</wp:posOffset>
                </wp:positionH>
                <wp:positionV relativeFrom="paragraph">
                  <wp:posOffset>5581650</wp:posOffset>
                </wp:positionV>
                <wp:extent cx="5924550" cy="1905000"/>
                <wp:effectExtent l="0" t="0" r="19050" b="19050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9050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9A3F1" w14:textId="5194B6AB" w:rsidR="00412559" w:rsidRPr="00CB7DE4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Equity</w:t>
                            </w:r>
                          </w:p>
                          <w:p w14:paraId="5335E981" w14:textId="15BB4547" w:rsidR="00412559" w:rsidRDefault="00FA65A1" w:rsidP="00FA65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A65A1"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Many students in Baltimore Ci</w:t>
                            </w:r>
                            <w:bookmarkStart w:id="0" w:name="_GoBack"/>
                            <w:bookmarkEnd w:id="0"/>
                            <w:r w:rsidRPr="00FA65A1"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ty Schools lack access to STEM-focused enrichment opportunities, particularly those in</w:t>
                            </w:r>
                            <w:r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under-resourced schools </w:t>
                            </w:r>
                            <w:r w:rsidRPr="00FA65A1"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targeted by BOAST. Through BOAST, more students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are being </w:t>
                            </w:r>
                            <w:r w:rsidRPr="00FA65A1"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exposed</w:t>
                            </w:r>
                            <w:proofErr w:type="gramEnd"/>
                            <w:r w:rsidRPr="00FA65A1"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to engineering content and careers and gain</w:t>
                            </w:r>
                            <w:r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ing </w:t>
                            </w:r>
                            <w:r w:rsidRPr="00FA65A1"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needed practice with fundamental algebraic concepts.</w:t>
                            </w:r>
                          </w:p>
                          <w:p w14:paraId="6B91D9A9" w14:textId="6A921607" w:rsidR="00FA65A1" w:rsidRPr="00FA65A1" w:rsidRDefault="00FA65A1" w:rsidP="00FA65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Students are particularly receptive to videos of STEM professionals who share their characteristics and experience</w:t>
                            </w:r>
                            <w:r w:rsidR="00D60426"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similar challenges during formative years.</w:t>
                            </w:r>
                          </w:p>
                          <w:p w14:paraId="12D09AAC" w14:textId="77777777" w:rsidR="00FA65A1" w:rsidRPr="00FA65A1" w:rsidRDefault="00FA65A1" w:rsidP="00FA65A1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68C0" id="_x0000_s1027" type="#_x0000_t202" style="position:absolute;margin-left:0;margin-top:439.5pt;width:466.5pt;height:15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" fillcolor="#e6ebee" strokecolor="#e6ebee" strokeweight="1pt">
                <v:textbox>
                  <w:txbxContent>
                    <w:p w14:paraId="3409A3F1" w14:textId="5194B6AB" w:rsidR="00412559" w:rsidRPr="00CB7DE4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Equity</w:t>
                      </w:r>
                    </w:p>
                    <w:p w14:paraId="5335E981" w14:textId="15BB4547" w:rsidR="00412559" w:rsidRDefault="00FA65A1" w:rsidP="00FA65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 w:rsidRPr="00FA65A1">
                        <w:rPr>
                          <w:rFonts w:ascii="Arial" w:hAnsi="Arial"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Many students in Baltimore Ci</w:t>
                      </w:r>
                      <w:bookmarkStart w:id="1" w:name="_GoBack"/>
                      <w:bookmarkEnd w:id="1"/>
                      <w:r w:rsidRPr="00FA65A1">
                        <w:rPr>
                          <w:rFonts w:ascii="Arial" w:hAnsi="Arial"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ty Schools lack access to STEM-focused enrichment opportunities, particularly those in</w:t>
                      </w:r>
                      <w:r>
                        <w:rPr>
                          <w:rFonts w:ascii="Arial" w:hAnsi="Arial"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under-resourced schools </w:t>
                      </w:r>
                      <w:r w:rsidRPr="00FA65A1">
                        <w:rPr>
                          <w:rFonts w:ascii="Arial" w:hAnsi="Arial"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targeted by BOAST. Through BOAST, more students </w:t>
                      </w:r>
                      <w:proofErr w:type="gramStart"/>
                      <w:r>
                        <w:rPr>
                          <w:rFonts w:ascii="Arial" w:hAnsi="Arial"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are being </w:t>
                      </w:r>
                      <w:r w:rsidRPr="00FA65A1">
                        <w:rPr>
                          <w:rFonts w:ascii="Arial" w:hAnsi="Arial"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exposed</w:t>
                      </w:r>
                      <w:proofErr w:type="gramEnd"/>
                      <w:r w:rsidRPr="00FA65A1">
                        <w:rPr>
                          <w:rFonts w:ascii="Arial" w:hAnsi="Arial"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to engineering content and careers and gain</w:t>
                      </w:r>
                      <w:r>
                        <w:rPr>
                          <w:rFonts w:ascii="Arial" w:hAnsi="Arial"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ing </w:t>
                      </w:r>
                      <w:r w:rsidRPr="00FA65A1">
                        <w:rPr>
                          <w:rFonts w:ascii="Arial" w:hAnsi="Arial"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needed practice with fundamental algebraic concepts.</w:t>
                      </w:r>
                    </w:p>
                    <w:p w14:paraId="6B91D9A9" w14:textId="6A921607" w:rsidR="00FA65A1" w:rsidRPr="00FA65A1" w:rsidRDefault="00FA65A1" w:rsidP="00FA65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Students are particularly receptive to videos of STEM professionals who share their characteristics and experience</w:t>
                      </w:r>
                      <w:r w:rsidR="00D60426">
                        <w:rPr>
                          <w:rFonts w:ascii="Arial" w:hAnsi="Arial"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hAnsi="Arial"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similar challenges during formative years.</w:t>
                      </w:r>
                    </w:p>
                    <w:p w14:paraId="12D09AAC" w14:textId="77777777" w:rsidR="00FA65A1" w:rsidRPr="00FA65A1" w:rsidRDefault="00FA65A1" w:rsidP="00FA65A1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5643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FCED" wp14:editId="28A55FC5">
                <wp:simplePos x="0" y="0"/>
                <wp:positionH relativeFrom="margin">
                  <wp:posOffset>0</wp:posOffset>
                </wp:positionH>
                <wp:positionV relativeFrom="paragraph">
                  <wp:posOffset>374650</wp:posOffset>
                </wp:positionV>
                <wp:extent cx="5924550" cy="2444750"/>
                <wp:effectExtent l="0" t="0" r="19050" b="1270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75A258-3035-0D7C-B409-2D627DC703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444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2DEBF" w14:textId="5FF10AB5" w:rsidR="00CB7DE4" w:rsidRPr="00AE35A4" w:rsidRDefault="00CB7DE4" w:rsidP="004C460D">
                            <w:pPr>
                              <w:textAlignment w:val="baseline"/>
                              <w:rPr>
                                <w:rFonts w:ascii="Arial" w:hAnsi="Arial"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B7DE4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>Title</w:t>
                            </w:r>
                            <w:r w:rsidR="00AE35A4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AE35A4" w:rsidRPr="00AE35A4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>Baltimore Online Algebra for Students in Technology (BOAST)</w:t>
                            </w:r>
                          </w:p>
                          <w:p w14:paraId="390F2DB4" w14:textId="536E3E03" w:rsidR="00CB7DE4" w:rsidRPr="00412559" w:rsidRDefault="00AA1AD0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Michael </w:t>
                            </w:r>
                            <w:r w:rsidR="00665168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L. Falk; Alisha Sparks; Rachel E. Durham; Emily Yanisko</w:t>
                            </w:r>
                          </w:p>
                          <w:p w14:paraId="5BBFB662" w14:textId="4D557887" w:rsidR="004C460D" w:rsidRPr="000A07BA" w:rsidRDefault="00CB7DE4" w:rsidP="000A07BA">
                            <w:pPr>
                              <w:spacing w:after="120"/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NSF Award </w:t>
                            </w:r>
                            <w:proofErr w:type="gramStart"/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Number</w:t>
                            </w:r>
                            <w:r w:rsidR="004C460D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:</w:t>
                            </w:r>
                            <w:proofErr w:type="gramEnd"/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281B83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2005790</w:t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Dates: </w:t>
                            </w:r>
                            <w:r w:rsidR="00AA1AD0"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  <w:t>2020-2024</w:t>
                            </w:r>
                            <w:r w:rsidR="000A07BA" w:rsidRPr="00412559"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  <w:t>​</w:t>
                            </w:r>
                          </w:p>
                          <w:p w14:paraId="64C4B334" w14:textId="1EA7B347" w:rsidR="004C460D" w:rsidRPr="00412559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type:​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665168" w:rsidRPr="00665168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Exploring Theory and Design Principles (ETD)</w:t>
                            </w:r>
                          </w:p>
                          <w:p w14:paraId="6758626E" w14:textId="5469B1E5" w:rsidR="004C460D" w:rsidRPr="00412559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URL: </w:t>
                            </w:r>
                            <w:r w:rsidR="00191696" w:rsidRPr="00191696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https://engineering.jhu.edu/outreach/get-involved/baltimore-online-algebra-for-students-in-technology/</w:t>
                            </w:r>
                          </w:p>
                          <w:p w14:paraId="0CA66FE5" w14:textId="5B7477AC" w:rsidR="00665168" w:rsidRPr="00665168" w:rsidRDefault="00412559" w:rsidP="00665168">
                            <w:pPr>
                              <w:spacing w:after="120" w:line="240" w:lineRule="auto"/>
                              <w:contextualSpacing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Project Overview: </w:t>
                            </w:r>
                            <w:r w:rsidR="00665168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BOAST is an out-of-school time online </w:t>
                            </w:r>
                            <w:r w:rsidR="00665168" w:rsidRPr="00665168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engineering program to support</w:t>
                            </w:r>
                          </w:p>
                          <w:p w14:paraId="69114EF1" w14:textId="1211EA14" w:rsidR="00412559" w:rsidRPr="00412559" w:rsidRDefault="00665168" w:rsidP="00665168">
                            <w:pPr>
                              <w:spacing w:after="120" w:line="240" w:lineRule="auto"/>
                              <w:contextualSpacing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665168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Baltimore City </w:t>
                            </w:r>
                            <w:r w:rsidR="00A95643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igh </w:t>
                            </w:r>
                            <w:r w:rsidR="00A95643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s</w:t>
                            </w:r>
                            <w:r w:rsidRPr="00665168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chool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students</w:t>
                            </w:r>
                            <w:r w:rsidRPr="00665168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develop concre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te goals of becoming engineers by supporting foundational math skills and math self-efficacy</w:t>
                            </w:r>
                            <w:r w:rsidR="00A95643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through hands-on design and application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.</w:t>
                            </w:r>
                          </w:p>
                          <w:p w14:paraId="397C7FEB" w14:textId="77777777" w:rsidR="00412559" w:rsidRPr="004C460D" w:rsidRDefault="00412559" w:rsidP="004C460D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6FCED" id="_x0000_s1028" type="#_x0000_t202" style="position:absolute;margin-left:0;margin-top:29.5pt;width:466.5pt;height:19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" fillcolor="white [3201]" strokecolor="black [3200]" strokeweight="1pt">
                <v:textbox>
                  <w:txbxContent>
                    <w:p w14:paraId="1E12DEBF" w14:textId="5FF10AB5" w:rsidR="00CB7DE4" w:rsidRPr="00AE35A4" w:rsidRDefault="00CB7DE4" w:rsidP="004C460D">
                      <w:pPr>
                        <w:textAlignment w:val="baseline"/>
                        <w:rPr>
                          <w:rFonts w:ascii="Arial" w:hAnsi="Arial"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</w:pPr>
                      <w:r w:rsidRPr="00CB7DE4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>Title</w:t>
                      </w:r>
                      <w:r w:rsidR="00AE35A4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 xml:space="preserve">:  </w:t>
                      </w:r>
                      <w:r w:rsidR="00AE35A4" w:rsidRPr="00AE35A4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>Baltimore Online Algebra for Students in Technology (BOAST)</w:t>
                      </w:r>
                    </w:p>
                    <w:p w14:paraId="390F2DB4" w14:textId="536E3E03" w:rsidR="00CB7DE4" w:rsidRPr="00412559" w:rsidRDefault="00AA1AD0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Michael </w:t>
                      </w:r>
                      <w:r w:rsidR="00665168">
                        <w:rPr>
                          <w:rFonts w:ascii="Arial" w:hAnsi="Arial"/>
                          <w:color w:val="112E51"/>
                          <w:kern w:val="24"/>
                        </w:rPr>
                        <w:t>L. Falk; Alisha Sparks; Rachel E. Durham; Emily Yanisko</w:t>
                      </w:r>
                    </w:p>
                    <w:p w14:paraId="5BBFB662" w14:textId="4D557887" w:rsidR="004C460D" w:rsidRPr="000A07BA" w:rsidRDefault="00CB7DE4" w:rsidP="000A07BA">
                      <w:pPr>
                        <w:spacing w:after="120"/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NSF Award </w:t>
                      </w:r>
                      <w:proofErr w:type="gramStart"/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Number</w:t>
                      </w:r>
                      <w:r w:rsidR="004C460D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:</w:t>
                      </w:r>
                      <w:proofErr w:type="gramEnd"/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281B83">
                        <w:rPr>
                          <w:rFonts w:ascii="Arial" w:hAnsi="Arial"/>
                          <w:color w:val="112E51"/>
                          <w:kern w:val="24"/>
                        </w:rPr>
                        <w:t>2005790</w:t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Dates: </w:t>
                      </w:r>
                      <w:r w:rsidR="00AA1AD0"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  <w:t>2020-2024</w:t>
                      </w:r>
                      <w:r w:rsidR="000A07BA" w:rsidRPr="00412559"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  <w:t>​</w:t>
                      </w:r>
                    </w:p>
                    <w:p w14:paraId="64C4B334" w14:textId="1EA7B347" w:rsidR="004C460D" w:rsidRPr="00412559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type:​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665168" w:rsidRPr="00665168">
                        <w:rPr>
                          <w:rFonts w:ascii="Arial" w:hAnsi="Arial"/>
                          <w:color w:val="112E51"/>
                          <w:kern w:val="24"/>
                        </w:rPr>
                        <w:t>Exploring Theory and Design Principles (ETD)</w:t>
                      </w:r>
                    </w:p>
                    <w:p w14:paraId="6758626E" w14:textId="5469B1E5" w:rsidR="004C460D" w:rsidRPr="00412559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URL: </w:t>
                      </w:r>
                      <w:r w:rsidR="00191696" w:rsidRPr="00191696">
                        <w:rPr>
                          <w:rFonts w:ascii="Arial" w:hAnsi="Arial"/>
                          <w:color w:val="112E51"/>
                          <w:kern w:val="24"/>
                        </w:rPr>
                        <w:t>https://engineering.jhu.edu/outreach/get-involved/baltimore-online-algebra-for-students-in-technology/</w:t>
                      </w:r>
                    </w:p>
                    <w:p w14:paraId="0CA66FE5" w14:textId="5B7477AC" w:rsidR="00665168" w:rsidRPr="00665168" w:rsidRDefault="00412559" w:rsidP="00665168">
                      <w:pPr>
                        <w:spacing w:after="120" w:line="240" w:lineRule="auto"/>
                        <w:contextualSpacing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Project Overview: </w:t>
                      </w:r>
                      <w:r w:rsidR="00665168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BOAST is an out-of-school time online </w:t>
                      </w:r>
                      <w:r w:rsidR="00665168" w:rsidRPr="00665168">
                        <w:rPr>
                          <w:rFonts w:ascii="Arial" w:hAnsi="Arial"/>
                          <w:color w:val="112E51"/>
                          <w:kern w:val="24"/>
                        </w:rPr>
                        <w:t>engineering program to support</w:t>
                      </w:r>
                    </w:p>
                    <w:p w14:paraId="69114EF1" w14:textId="1211EA14" w:rsidR="00412559" w:rsidRPr="00412559" w:rsidRDefault="00665168" w:rsidP="00665168">
                      <w:pPr>
                        <w:spacing w:after="120" w:line="240" w:lineRule="auto"/>
                        <w:contextualSpacing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665168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Baltimore City </w:t>
                      </w:r>
                      <w:r w:rsidR="00A95643">
                        <w:rPr>
                          <w:rFonts w:ascii="Arial" w:hAnsi="Arial"/>
                          <w:color w:val="112E51"/>
                          <w:kern w:val="24"/>
                        </w:rPr>
                        <w:t>h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igh </w:t>
                      </w:r>
                      <w:r w:rsidR="00A95643">
                        <w:rPr>
                          <w:rFonts w:ascii="Arial" w:hAnsi="Arial"/>
                          <w:color w:val="112E51"/>
                          <w:kern w:val="24"/>
                        </w:rPr>
                        <w:t>s</w:t>
                      </w:r>
                      <w:r w:rsidRPr="00665168">
                        <w:rPr>
                          <w:rFonts w:ascii="Arial" w:hAnsi="Arial"/>
                          <w:color w:val="112E51"/>
                          <w:kern w:val="24"/>
                        </w:rPr>
                        <w:t>chool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students</w:t>
                      </w:r>
                      <w:r w:rsidRPr="00665168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develop concre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>te goals of becoming engineers by supporting foundational math skills and math self-efficacy</w:t>
                      </w:r>
                      <w:r w:rsidR="00A95643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through hands-on design and application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>.</w:t>
                      </w:r>
                    </w:p>
                    <w:p w14:paraId="397C7FEB" w14:textId="77777777" w:rsidR="00412559" w:rsidRPr="004C460D" w:rsidRDefault="00412559" w:rsidP="004C460D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5643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2EDBE" wp14:editId="4141817C">
                <wp:simplePos x="0" y="0"/>
                <wp:positionH relativeFrom="margin">
                  <wp:posOffset>0</wp:posOffset>
                </wp:positionH>
                <wp:positionV relativeFrom="paragraph">
                  <wp:posOffset>2914650</wp:posOffset>
                </wp:positionV>
                <wp:extent cx="5924550" cy="1101090"/>
                <wp:effectExtent l="0" t="0" r="19050" b="22860"/>
                <wp:wrapNone/>
                <wp:docPr id="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101090"/>
                        </a:xfrm>
                        <a:prstGeom prst="rect">
                          <a:avLst/>
                        </a:prstGeom>
                        <a:solidFill>
                          <a:srgbClr val="033859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0BA69" w14:textId="7F34BD4A" w:rsidR="004C460D" w:rsidRPr="00A95643" w:rsidRDefault="00A95643" w:rsidP="004C460D">
                            <w:pPr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A95643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>Succeeding</w:t>
                            </w:r>
                            <w:r w:rsidR="00107097" w:rsidRPr="00A95643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 xml:space="preserve"> in an asynchronous program</w:t>
                            </w:r>
                            <w:r w:rsidR="006C4C64" w:rsidRPr="00A95643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 xml:space="preserve"> requires </w:t>
                            </w:r>
                            <w:r w:rsidR="00107097" w:rsidRPr="00A95643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>students t</w:t>
                            </w:r>
                            <w:r w:rsidR="006C4C64" w:rsidRPr="00A95643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 xml:space="preserve">o have developed college readiness skills, particularly time management, </w:t>
                            </w:r>
                            <w:r w:rsidR="00107097" w:rsidRPr="00A95643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>communication</w:t>
                            </w:r>
                            <w:r w:rsidR="006C4C64" w:rsidRPr="00A95643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 xml:space="preserve">, and </w:t>
                            </w:r>
                            <w:r w:rsidR="00107097" w:rsidRPr="00A95643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>self-management.</w:t>
                            </w: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EDBE" id="_x0000_s1029" type="#_x0000_t202" style="position:absolute;margin-left:0;margin-top:229.5pt;width:466.5pt;height:8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" fillcolor="#033859" strokecolor="black [3200]" strokeweight="1pt">
                <v:textbox>
                  <w:txbxContent>
                    <w:p w14:paraId="00F0BA69" w14:textId="7F34BD4A" w:rsidR="004C460D" w:rsidRPr="00A95643" w:rsidRDefault="00A95643" w:rsidP="004C460D">
                      <w:pPr>
                        <w:jc w:val="center"/>
                        <w:textAlignment w:val="baseline"/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6"/>
                        </w:rPr>
                      </w:pPr>
                      <w:r w:rsidRPr="00A95643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>Succeeding</w:t>
                      </w:r>
                      <w:r w:rsidR="00107097" w:rsidRPr="00A95643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 xml:space="preserve"> in an asynchronous program</w:t>
                      </w:r>
                      <w:r w:rsidR="006C4C64" w:rsidRPr="00A95643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 xml:space="preserve"> requires </w:t>
                      </w:r>
                      <w:r w:rsidR="00107097" w:rsidRPr="00A95643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>students t</w:t>
                      </w:r>
                      <w:r w:rsidR="006C4C64" w:rsidRPr="00A95643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 xml:space="preserve">o have developed college readiness skills, particularly time management, </w:t>
                      </w:r>
                      <w:r w:rsidR="00107097" w:rsidRPr="00A95643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>communication</w:t>
                      </w:r>
                      <w:r w:rsidR="006C4C64" w:rsidRPr="00A95643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 xml:space="preserve">, and </w:t>
                      </w:r>
                      <w:r w:rsidR="00107097" w:rsidRPr="00A95643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>self-management.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168">
        <w:rPr>
          <w:noProof/>
        </w:rPr>
        <w:drawing>
          <wp:anchor distT="0" distB="0" distL="114300" distR="114300" simplePos="0" relativeHeight="251673600" behindDoc="0" locked="0" layoutInCell="1" allowOverlap="1" wp14:anchorId="6275591B" wp14:editId="679E07C6">
            <wp:simplePos x="0" y="0"/>
            <wp:positionH relativeFrom="column">
              <wp:posOffset>4603115</wp:posOffset>
            </wp:positionH>
            <wp:positionV relativeFrom="paragraph">
              <wp:posOffset>-298450</wp:posOffset>
            </wp:positionV>
            <wp:extent cx="1533497" cy="641350"/>
            <wp:effectExtent l="0" t="0" r="0" b="6350"/>
            <wp:wrapNone/>
            <wp:docPr id="6" name="Picture 6" descr="https://engineering.jhu.edu/outreach/wp-content/uploads/2021/02/BOAST-Dec-1-vector-out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gineering.jhu.edu/outreach/wp-content/uploads/2021/02/BOAST-Dec-1-vector-outlin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497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168">
        <w:rPr>
          <w:noProof/>
        </w:rPr>
        <w:drawing>
          <wp:anchor distT="0" distB="0" distL="114300" distR="114300" simplePos="0" relativeHeight="251674624" behindDoc="0" locked="0" layoutInCell="1" allowOverlap="1" wp14:anchorId="2656C129" wp14:editId="1833C2CC">
            <wp:simplePos x="0" y="0"/>
            <wp:positionH relativeFrom="column">
              <wp:posOffset>2336800</wp:posOffset>
            </wp:positionH>
            <wp:positionV relativeFrom="paragraph">
              <wp:posOffset>-273050</wp:posOffset>
            </wp:positionV>
            <wp:extent cx="2171700" cy="571500"/>
            <wp:effectExtent l="0" t="0" r="0" b="0"/>
            <wp:wrapNone/>
            <wp:docPr id="7" name="Picture 7" descr="Center for Educational Outr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enter for Educational Outrea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5F9F9" wp14:editId="75E4DDDF">
                <wp:simplePos x="0" y="0"/>
                <wp:positionH relativeFrom="margin">
                  <wp:posOffset>0</wp:posOffset>
                </wp:positionH>
                <wp:positionV relativeFrom="paragraph">
                  <wp:posOffset>4117340</wp:posOffset>
                </wp:positionV>
                <wp:extent cx="5924550" cy="1371600"/>
                <wp:effectExtent l="0" t="0" r="19050" b="19050"/>
                <wp:wrapNone/>
                <wp:docPr id="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6617A" w14:textId="5FBC7C5D" w:rsidR="00CB7DE4" w:rsidRPr="00CB7DE4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B7DE4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Lessons Learned &amp; Insights Gained</w:t>
                            </w:r>
                          </w:p>
                          <w:p w14:paraId="5CFBEE46" w14:textId="1DCC2032" w:rsidR="00CB7DE4" w:rsidRDefault="0015166C" w:rsidP="001070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Although asynchronous programming is resource-efficient, the social </w:t>
                            </w:r>
                            <w:r w:rsidR="00D60426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components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 of learning </w:t>
                            </w:r>
                            <w:r w:rsidR="00AF232A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high school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students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 gain </w:t>
                            </w:r>
                            <w:r w:rsidR="00AF232A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through peer collaboration, on-site activities, and direct instructor interactions are essential.</w:t>
                            </w:r>
                          </w:p>
                          <w:p w14:paraId="5532AD53" w14:textId="7C691D9B" w:rsidR="00AF232A" w:rsidRPr="00107097" w:rsidRDefault="00F17248" w:rsidP="001070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A potential solution to the ethical challenges of participant randomization is </w:t>
                            </w:r>
                            <w:r>
                              <w:rPr>
                                <w:rFonts w:ascii="Arial" w:hAnsi="Arial"/>
                                <w:i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a priori 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school matching on predictive characteristics.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F9F9" id="_x0000_s1030" type="#_x0000_t202" style="position:absolute;margin-left:0;margin-top:324.2pt;width:466.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" fillcolor="#e6ebee" strokecolor="#e6ebee" strokeweight="1pt">
                <v:textbox>
                  <w:txbxContent>
                    <w:p w14:paraId="01C6617A" w14:textId="5FBC7C5D" w:rsidR="00CB7DE4" w:rsidRPr="00CB7DE4" w:rsidRDefault="00CB7DE4" w:rsidP="00CB7DE4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CB7DE4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Lessons Learned &amp; Insights Gained</w:t>
                      </w:r>
                    </w:p>
                    <w:p w14:paraId="5CFBEE46" w14:textId="1DCC2032" w:rsidR="00CB7DE4" w:rsidRDefault="0015166C" w:rsidP="001070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Although asynchronous programming is resource-efficient, the social </w:t>
                      </w:r>
                      <w:r w:rsidR="00D60426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components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 of learning </w:t>
                      </w:r>
                      <w:r w:rsidR="00AF232A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that 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high school </w:t>
                      </w:r>
                      <w:proofErr w:type="gramStart"/>
                      <w:r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students</w:t>
                      </w:r>
                      <w:proofErr w:type="gramEnd"/>
                      <w:r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 gain </w:t>
                      </w:r>
                      <w:r w:rsidR="00AF232A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through peer collaboration, on-site activities, and direct instructor interactions are essential.</w:t>
                      </w:r>
                    </w:p>
                    <w:p w14:paraId="5532AD53" w14:textId="7C691D9B" w:rsidR="00AF232A" w:rsidRPr="00107097" w:rsidRDefault="00F17248" w:rsidP="001070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A potential solution to the ethical challenges of participant randomization is </w:t>
                      </w:r>
                      <w:r>
                        <w:rPr>
                          <w:rFonts w:ascii="Arial" w:hAnsi="Arial"/>
                          <w:i/>
                          <w:color w:val="112E51"/>
                          <w:kern w:val="24"/>
                          <w:sz w:val="24"/>
                          <w:szCs w:val="24"/>
                        </w:rPr>
                        <w:t xml:space="preserve">a priori 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school matching on predictive characteristics.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559" w:rsidRPr="004C460D">
        <w:rPr>
          <w:noProof/>
        </w:rPr>
        <w:drawing>
          <wp:anchor distT="0" distB="0" distL="114300" distR="114300" simplePos="0" relativeHeight="251672576" behindDoc="0" locked="0" layoutInCell="1" allowOverlap="1" wp14:anchorId="033EEDC3" wp14:editId="11476A34">
            <wp:simplePos x="0" y="0"/>
            <wp:positionH relativeFrom="margin">
              <wp:posOffset>0</wp:posOffset>
            </wp:positionH>
            <wp:positionV relativeFrom="paragraph">
              <wp:posOffset>-403225</wp:posOffset>
            </wp:positionV>
            <wp:extent cx="640080" cy="640080"/>
            <wp:effectExtent l="0" t="0" r="7620" b="7620"/>
            <wp:wrapNone/>
            <wp:docPr id="11" name="Picture 10" descr="NSF Logo">
              <a:extLst xmlns:a="http://schemas.openxmlformats.org/drawingml/2006/main">
                <a:ext uri="{FF2B5EF4-FFF2-40B4-BE49-F238E27FC236}">
                  <a16:creationId xmlns:a16="http://schemas.microsoft.com/office/drawing/2014/main" id="{5A7EF782-019B-DF02-AB01-751B6D428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NSF Logo">
                      <a:extLst>
                        <a:ext uri="{FF2B5EF4-FFF2-40B4-BE49-F238E27FC236}">
                          <a16:creationId xmlns:a16="http://schemas.microsoft.com/office/drawing/2014/main" id="{5A7EF782-019B-DF02-AB01-751B6D428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2936" b="98349" l="1468" r="97982">
                                  <a14:foregroundMark x1="24312" y1="41376" x2="37615" y2="56514"/>
                                  <a14:foregroundMark x1="22202" y1="43761" x2="23303" y2="60734"/>
                                  <a14:foregroundMark x1="23303" y1="60734" x2="23578" y2="60917"/>
                                  <a14:foregroundMark x1="38532" y1="38899" x2="38807" y2="53394"/>
                                  <a14:foregroundMark x1="58624" y1="42110" x2="50183" y2="38807"/>
                                  <a14:foregroundMark x1="50183" y1="38807" x2="51376" y2="47431"/>
                                  <a14:foregroundMark x1="51376" y1="47431" x2="56239" y2="55596"/>
                                  <a14:foregroundMark x1="56239" y1="55596" x2="50550" y2="60367"/>
                                  <a14:foregroundMark x1="50550" y1="60367" x2="45046" y2="58349"/>
                                  <a14:foregroundMark x1="50459" y1="50550" x2="45413" y2="43211"/>
                                  <a14:foregroundMark x1="45413" y1="43211" x2="49908" y2="38440"/>
                                  <a14:foregroundMark x1="66055" y1="39450" x2="74220" y2="39450"/>
                                  <a14:foregroundMark x1="74220" y1="39450" x2="80826" y2="41193"/>
                                  <a14:foregroundMark x1="64954" y1="38716" x2="68349" y2="49541"/>
                                  <a14:foregroundMark x1="68349" y1="49541" x2="68257" y2="57615"/>
                                  <a14:foregroundMark x1="68257" y1="57615" x2="69450" y2="58716"/>
                                  <a14:foregroundMark x1="75963" y1="50367" x2="68716" y2="50459"/>
                                  <a14:foregroundMark x1="68716" y1="50459" x2="68532" y2="50275"/>
                                  <a14:foregroundMark x1="48991" y1="7339" x2="34220" y2="11560"/>
                                  <a14:foregroundMark x1="34220" y1="11560" x2="34220" y2="16239"/>
                                  <a14:foregroundMark x1="32110" y1="6881" x2="31560" y2="12202"/>
                                  <a14:foregroundMark x1="22385" y1="19633" x2="17523" y2="23761"/>
                                  <a14:foregroundMark x1="12202" y1="32202" x2="10092" y2="38165"/>
                                  <a14:foregroundMark x1="4771" y1="31193" x2="6697" y2="31927"/>
                                  <a14:foregroundMark x1="49725" y1="2936" x2="50092" y2="12385"/>
                                  <a14:foregroundMark x1="50092" y1="12385" x2="50917" y2="13670"/>
                                  <a14:foregroundMark x1="67615" y1="6606" x2="64862" y2="16972"/>
                                  <a14:foregroundMark x1="94404" y1="31284" x2="87064" y2="32477"/>
                                  <a14:foregroundMark x1="87064" y1="32477" x2="82844" y2="34862"/>
                                  <a14:foregroundMark x1="98165" y1="50826" x2="85688" y2="50275"/>
                                  <a14:foregroundMark x1="95138" y1="68716" x2="84037" y2="62844"/>
                                  <a14:foregroundMark x1="83945" y1="84587" x2="76881" y2="77339"/>
                                  <a14:foregroundMark x1="76881" y1="77339" x2="76239" y2="75872"/>
                                  <a14:foregroundMark x1="68073" y1="93028" x2="63028" y2="83211"/>
                                  <a14:foregroundMark x1="50459" y1="98532" x2="49633" y2="88624"/>
                                  <a14:foregroundMark x1="31560" y1="93761" x2="35413" y2="84404"/>
                                  <a14:foregroundMark x1="16422" y1="82844" x2="25138" y2="75872"/>
                                  <a14:foregroundMark x1="4128" y1="68440" x2="15596" y2="64037"/>
                                  <a14:foregroundMark x1="1468" y1="50826" x2="11560" y2="50917"/>
                                  <a14:foregroundMark x1="11560" y1="50917" x2="13486" y2="50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8D0"/>
    <w:multiLevelType w:val="hybridMultilevel"/>
    <w:tmpl w:val="28F49BD8"/>
    <w:lvl w:ilvl="0" w:tplc="506CC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338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C6658"/>
    <w:multiLevelType w:val="hybridMultilevel"/>
    <w:tmpl w:val="FF700CD8"/>
    <w:lvl w:ilvl="0" w:tplc="BBCC04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338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D72DA"/>
    <w:multiLevelType w:val="hybridMultilevel"/>
    <w:tmpl w:val="BFB88444"/>
    <w:lvl w:ilvl="0" w:tplc="506CC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338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54664"/>
    <w:multiLevelType w:val="hybridMultilevel"/>
    <w:tmpl w:val="FF52A5A4"/>
    <w:lvl w:ilvl="0" w:tplc="64AC8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0D"/>
    <w:rsid w:val="000A07BA"/>
    <w:rsid w:val="00107097"/>
    <w:rsid w:val="001110E0"/>
    <w:rsid w:val="0015166C"/>
    <w:rsid w:val="00191696"/>
    <w:rsid w:val="00281B83"/>
    <w:rsid w:val="00300CF7"/>
    <w:rsid w:val="00412559"/>
    <w:rsid w:val="004C460D"/>
    <w:rsid w:val="004C5E08"/>
    <w:rsid w:val="00665168"/>
    <w:rsid w:val="006C4C64"/>
    <w:rsid w:val="00A95643"/>
    <w:rsid w:val="00AA1AD0"/>
    <w:rsid w:val="00AE35A4"/>
    <w:rsid w:val="00AF232A"/>
    <w:rsid w:val="00B34DA7"/>
    <w:rsid w:val="00CB7DE4"/>
    <w:rsid w:val="00D60426"/>
    <w:rsid w:val="00D71634"/>
    <w:rsid w:val="00F17248"/>
    <w:rsid w:val="00FA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DABB"/>
  <w15:chartTrackingRefBased/>
  <w15:docId w15:val="{9F311CEC-2596-49EE-8E95-70660C79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7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9c2b0-f032-4cf7-8ad6-b5e443140024" xsi:nil="true"/>
    <lcf76f155ced4ddcb4097134ff3c332f xmlns="75883cd9-448e-4310-9342-8f2b1a4978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5BEBA4C43EC49A9CFC5BD81A90916" ma:contentTypeVersion="19" ma:contentTypeDescription="Create a new document." ma:contentTypeScope="" ma:versionID="76a8617dbf660661e43b111bf2f5794d">
  <xsd:schema xmlns:xsd="http://www.w3.org/2001/XMLSchema" xmlns:xs="http://www.w3.org/2001/XMLSchema" xmlns:p="http://schemas.microsoft.com/office/2006/metadata/properties" xmlns:ns2="c3f2bb0e-15fe-4b7d-bd02-82e966a8ca5b" xmlns:ns3="75883cd9-448e-4310-9342-8f2b1a49789a" xmlns:ns4="5ed9c2b0-f032-4cf7-8ad6-b5e443140024" targetNamespace="http://schemas.microsoft.com/office/2006/metadata/properties" ma:root="true" ma:fieldsID="85619b5cf1f00fce3c71ee17570f0944" ns2:_="" ns3:_="" ns4:_="">
    <xsd:import namespace="c3f2bb0e-15fe-4b7d-bd02-82e966a8ca5b"/>
    <xsd:import namespace="75883cd9-448e-4310-9342-8f2b1a49789a"/>
    <xsd:import namespace="5ed9c2b0-f032-4cf7-8ad6-b5e443140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2bb0e-15fe-4b7d-bd02-82e966a8c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83cd9-448e-4310-9342-8f2b1a497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469612-62a0-4c26-bdab-2d2e22556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c2b0-f032-4cf7-8ad6-b5e44314002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ec884ff-1e60-4549-b758-53b43ef169d7}" ma:internalName="TaxCatchAll" ma:showField="CatchAllData" ma:web="5ed9c2b0-f032-4cf7-8ad6-b5e44314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22118-F4EF-4DE9-902B-7D7518648E7F}">
  <ds:schemaRefs>
    <ds:schemaRef ds:uri="http://schemas.microsoft.com/office/2006/metadata/properties"/>
    <ds:schemaRef ds:uri="http://schemas.microsoft.com/office/infopath/2007/PartnerControls"/>
    <ds:schemaRef ds:uri="5ed9c2b0-f032-4cf7-8ad6-b5e443140024"/>
    <ds:schemaRef ds:uri="75883cd9-448e-4310-9342-8f2b1a49789a"/>
  </ds:schemaRefs>
</ds:datastoreItem>
</file>

<file path=customXml/itemProps2.xml><?xml version="1.0" encoding="utf-8"?>
<ds:datastoreItem xmlns:ds="http://schemas.openxmlformats.org/officeDocument/2006/customXml" ds:itemID="{81D6951E-BDDE-47B5-9CBA-125F3A446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E4F46-0A57-4C44-B4CC-F7558DBE1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2bb0e-15fe-4b7d-bd02-82e966a8ca5b"/>
    <ds:schemaRef ds:uri="75883cd9-448e-4310-9342-8f2b1a49789a"/>
    <ds:schemaRef ds:uri="5ed9c2b0-f032-4cf7-8ad6-b5e443140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Brianna</dc:creator>
  <cp:keywords/>
  <dc:description/>
  <cp:lastModifiedBy>Durham, Rachel</cp:lastModifiedBy>
  <cp:revision>12</cp:revision>
  <dcterms:created xsi:type="dcterms:W3CDTF">2022-10-24T15:54:00Z</dcterms:created>
  <dcterms:modified xsi:type="dcterms:W3CDTF">2022-10-24T16:51:00Z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0x01010038D5BEBA4C43EC49A9CFC5BD81A90916</vt:lpwstr>
  </property>
</Properties>
</file>