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617B902C" w:rsidR="00300CF7" w:rsidRDefault="0053140A"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2F7975D6">
                <wp:simplePos x="0" y="0"/>
                <wp:positionH relativeFrom="margin">
                  <wp:posOffset>0</wp:posOffset>
                </wp:positionH>
                <wp:positionV relativeFrom="paragraph">
                  <wp:posOffset>6948602</wp:posOffset>
                </wp:positionV>
                <wp:extent cx="5924550" cy="1352144"/>
                <wp:effectExtent l="0" t="0" r="19050" b="6985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52144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7922A0CB" w14:textId="67AE23BF" w:rsidR="00412559" w:rsidRPr="00412559" w:rsidRDefault="003D73E9" w:rsidP="00412559">
                            <w:pPr>
                              <w:textAlignment w:val="baseline"/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In the first months of the program, we are focused on </w:t>
                            </w:r>
                            <w:r w:rsidR="0053140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supporting youth participants as they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build</w:t>
                            </w:r>
                            <w:r w:rsidR="00E910E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interpersonal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relationships, game development </w:t>
                            </w:r>
                            <w:r w:rsidR="004F409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and XR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skills, storytelling skills, and understanding of the local impacts of climate change.</w:t>
                            </w:r>
                            <w:r w:rsidR="004F409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140A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As the year progresses</w:t>
                            </w:r>
                            <w:r w:rsidR="004F4090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 we will also begin to position the youth as community science leaders and communicators.</w:t>
                            </w:r>
                          </w:p>
                          <w:p w14:paraId="1D79B9A1" w14:textId="77777777" w:rsidR="00412559" w:rsidRPr="004C460D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47.15pt;width:466.5pt;height:10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&#13;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7922A0CB" w14:textId="67AE23BF" w:rsidR="00412559" w:rsidRPr="00412559" w:rsidRDefault="003D73E9" w:rsidP="00412559">
                      <w:pPr>
                        <w:textAlignment w:val="baseline"/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In the first months of the program, we are focused on </w:t>
                      </w:r>
                      <w:r w:rsidR="0053140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supporting youth participants as they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build</w:t>
                      </w:r>
                      <w:r w:rsidR="00E910E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interpersonal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relationships, game development </w:t>
                      </w:r>
                      <w:r w:rsidR="004F409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and XR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skills, storytelling skills, and understanding of the local impacts of climate change.</w:t>
                      </w:r>
                      <w:r w:rsidR="004F409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53140A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As the year progresses</w:t>
                      </w:r>
                      <w:r w:rsidR="004F4090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 we will also begin to position the youth as community science leaders and communicators.</w:t>
                      </w:r>
                    </w:p>
                    <w:p w14:paraId="1D79B9A1" w14:textId="77777777" w:rsidR="00412559" w:rsidRPr="004C460D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3433AA66">
                <wp:simplePos x="0" y="0"/>
                <wp:positionH relativeFrom="margin">
                  <wp:posOffset>0</wp:posOffset>
                </wp:positionH>
                <wp:positionV relativeFrom="paragraph">
                  <wp:posOffset>5686182</wp:posOffset>
                </wp:positionV>
                <wp:extent cx="5924550" cy="1167319"/>
                <wp:effectExtent l="0" t="0" r="19050" b="1397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67319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5194B6AB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</w:p>
                          <w:p w14:paraId="5335E981" w14:textId="0E4A495F" w:rsidR="00412559" w:rsidRPr="004C460D" w:rsidRDefault="009B47CB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val="en"/>
                              </w:rPr>
                              <w:t>conduct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val="en"/>
                              </w:rPr>
                              <w:t xml:space="preserve"> our work as an equitable research-practice partnership that honors the expertise and lived experience of collaborating adult professionals and youth leaders/learners.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  <w:lang w:val="en"/>
                              </w:rPr>
                              <w:t xml:space="preserve">In this work, we are elevating Latinx and youth priorities, creativity, and cultural funds of knowledge.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7" type="#_x0000_t202" style="position:absolute;margin-left:0;margin-top:447.75pt;width:466.5pt;height:9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" fillcolor="#e6ebee" strokecolor="#e6ebee" strokeweight="1pt">
                <v:textbox>
                  <w:txbxContent>
                    <w:p w14:paraId="3409A3F1" w14:textId="5194B6AB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</w:p>
                    <w:p w14:paraId="5335E981" w14:textId="0E4A495F" w:rsidR="00412559" w:rsidRPr="004C460D" w:rsidRDefault="009B47CB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We are 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val="en"/>
                        </w:rPr>
                        <w:t>conduct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val="en"/>
                        </w:rPr>
                        <w:t>ing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val="en"/>
                        </w:rPr>
                        <w:t xml:space="preserve"> our work as an equitable research-practice partnership that honors the expertise and lived experience of collaborating adult professionals and youth leaders/learners.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  <w:lang w:val="en"/>
                        </w:rPr>
                        <w:t xml:space="preserve">In this work, we are elevating Latinx and youth priorities, creativity, and cultural funds of knowledge.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F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3AE03B8A">
                <wp:simplePos x="0" y="0"/>
                <wp:positionH relativeFrom="margin">
                  <wp:posOffset>0</wp:posOffset>
                </wp:positionH>
                <wp:positionV relativeFrom="paragraph">
                  <wp:posOffset>2709545</wp:posOffset>
                </wp:positionV>
                <wp:extent cx="5924550" cy="1412875"/>
                <wp:effectExtent l="0" t="0" r="19050" b="952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12875"/>
                        </a:xfrm>
                        <a:prstGeom prst="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487500DE" w:rsidR="004C460D" w:rsidRPr="005252B9" w:rsidRDefault="005252B9" w:rsidP="005252B9">
                            <w:pPr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252B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Youth came to program with a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considerable </w:t>
                            </w:r>
                            <w:r w:rsidRPr="005252B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range of </w:t>
                            </w:r>
                            <w:r w:rsidRPr="005252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perspectives</w:t>
                            </w:r>
                            <w:r w:rsidRPr="005252B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related to </w:t>
                            </w:r>
                            <w:r w:rsidRPr="005252B9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climate change</w:t>
                            </w:r>
                            <w:r w:rsidRPr="005252B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. For example, when asked how confident they felt about their ability to personally deter negative effects of climate change, their responses ranged from </w:t>
                            </w:r>
                            <w:r w:rsidRPr="005252B9">
                              <w:rPr>
                                <w:rFonts w:ascii="Arial" w:hAnsi="Arial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not at all confident</w:t>
                            </w:r>
                            <w:r w:rsidRPr="005252B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 to </w:t>
                            </w:r>
                            <w:r w:rsidRPr="005252B9">
                              <w:rPr>
                                <w:rFonts w:ascii="Arial" w:hAnsi="Arial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very confident</w:t>
                            </w:r>
                            <w:r w:rsidRPr="005252B9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EDBE" id="_x0000_s1028" type="#_x0000_t202" style="position:absolute;margin-left:0;margin-top:213.35pt;width:466.5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" fillcolor="#033859" strokecolor="black [3200]" strokeweight="1pt">
                <v:textbox>
                  <w:txbxContent>
                    <w:p w14:paraId="00F0BA69" w14:textId="487500DE" w:rsidR="004C460D" w:rsidRPr="005252B9" w:rsidRDefault="005252B9" w:rsidP="005252B9">
                      <w:pPr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Youth came to program with a </w:t>
                      </w:r>
                      <w:r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considerable 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range of </w:t>
                      </w:r>
                      <w:r w:rsidRPr="005252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perspectives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related to </w:t>
                      </w:r>
                      <w:r w:rsidRPr="005252B9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climate change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. For example, when asked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how confident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they 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felt about their ability to personally deter negative effects of climate change, 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their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responses ranged from </w:t>
                      </w:r>
                      <w:r w:rsidRPr="005252B9">
                        <w:rPr>
                          <w:rFonts w:ascii="Arial" w:hAnsi="Arial"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not at all confident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 to </w:t>
                      </w:r>
                      <w:r w:rsidRPr="005252B9">
                        <w:rPr>
                          <w:rFonts w:ascii="Arial" w:hAnsi="Arial"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very confident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.</w:t>
                      </w:r>
                      <w:r w:rsidRPr="005252B9">
                        <w:rPr>
                          <w:rFonts w:ascii="Arial" w:hAnsi="Arial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F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11D1DB8C">
                <wp:simplePos x="0" y="0"/>
                <wp:positionH relativeFrom="margin">
                  <wp:posOffset>0</wp:posOffset>
                </wp:positionH>
                <wp:positionV relativeFrom="paragraph">
                  <wp:posOffset>4222750</wp:posOffset>
                </wp:positionV>
                <wp:extent cx="5924550" cy="1371600"/>
                <wp:effectExtent l="0" t="0" r="19050" b="1270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4BA1F791" w:rsidR="00CB7DE4" w:rsidRPr="004C460D" w:rsidRDefault="009B47CB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By leveraging </w:t>
                            </w:r>
                            <w:r w:rsidR="00E910E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several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different connections into local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communities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we were able to recruit a diverse </w:t>
                            </w:r>
                            <w:r w:rsidR="005252B9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and talented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group of high school students to participate in the project. I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n October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, we collected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baseline data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will be used to assess</w:t>
                            </w:r>
                            <w:r w:rsidR="00E910E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effects of the project on students’ awareness of climate change issues, their </w:t>
                            </w:r>
                            <w:r w:rsidR="00E910E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perception of 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agency to affect such issues, </w:t>
                            </w:r>
                            <w:r w:rsidR="00E910E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STEM identity, and </w:t>
                            </w:r>
                            <w:r w:rsidR="00E910E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Pr="009B47CB"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>STEM interest.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3385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F9F9" id="_x0000_s1029" type="#_x0000_t202" style="position:absolute;margin-left:0;margin-top:332.5pt;width:466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&#13;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4BA1F791" w:rsidR="00CB7DE4" w:rsidRPr="004C460D" w:rsidRDefault="009B47CB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By leveraging </w:t>
                      </w:r>
                      <w:r w:rsidR="00E910E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several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different connections into local </w:t>
                      </w: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communities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we were able to recruit a diverse </w:t>
                      </w:r>
                      <w:r w:rsidR="005252B9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and talented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group of high school students to participate in the project. I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n October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, we collected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baseline data 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that 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will be used to assess</w:t>
                      </w:r>
                      <w:r w:rsidR="00E910E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the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effects of the project on students’ awareness of climate change issues, their </w:t>
                      </w:r>
                      <w:r w:rsidR="00E910E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perception of 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agency to affect such issues, </w:t>
                      </w:r>
                      <w:r w:rsidR="00E910E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their 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STEM identity, and </w:t>
                      </w:r>
                      <w:r w:rsidR="00E910E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their </w:t>
                      </w:r>
                      <w:r w:rsidRPr="009B47CB"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>STEM interest.</w:t>
                      </w:r>
                      <w:r>
                        <w:rPr>
                          <w:rFonts w:ascii="Arial" w:hAnsi="Arial"/>
                          <w:i/>
                          <w:iCs/>
                          <w:color w:val="03385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F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7ED022BE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5924550" cy="7201535"/>
                <wp:effectExtent l="0" t="0" r="19050" b="1651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015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2F6BA0ED" w:rsidR="00CB7DE4" w:rsidRPr="00CB7DE4" w:rsidRDefault="00EF40FE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F40F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  <w:t>Engaging Latinx Youth in Understanding the Science of Climate Change by Developing Digital Narratives and Games</w:t>
                            </w:r>
                          </w:p>
                          <w:p w14:paraId="390F2DB4" w14:textId="0E0218A3" w:rsidR="00CB7DE4" w:rsidRPr="00412559" w:rsidRDefault="00641B72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Rae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Ostman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, Eugene Judson, Paul Martin, Nicholas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Pilarski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, and Nicholas Weller</w:t>
                            </w:r>
                          </w:p>
                          <w:p w14:paraId="5BBFB662" w14:textId="551A2BCA" w:rsidR="004C460D" w:rsidRPr="00641B72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641B7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641B72" w:rsidRPr="00641B7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2148016 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957E0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Dates:</w:t>
                            </w:r>
                            <w:r w:rsidR="00957E0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2022-2024</w:t>
                            </w:r>
                          </w:p>
                          <w:p w14:paraId="64C4B334" w14:textId="4BDB448F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957E0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ITEST </w:t>
                            </w:r>
                            <w:r w:rsidR="00957E01" w:rsidRPr="00957E01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>Exploring Theory and Design Principles</w:t>
                            </w:r>
                          </w:p>
                          <w:p w14:paraId="6758626E" w14:textId="4DC6D89F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URL: </w:t>
                            </w:r>
                          </w:p>
                          <w:p w14:paraId="69114EF1" w14:textId="45076A03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Project Overview: </w:t>
                            </w:r>
                            <w:r w:rsidR="00957E01" w:rsidRPr="00957E01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 xml:space="preserve">The project </w:t>
                            </w:r>
                            <w:r w:rsidR="00957E01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 xml:space="preserve">engages </w:t>
                            </w:r>
                            <w:r w:rsidR="00957E01" w:rsidRPr="00957E01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>high school students in exploring science-based climate scenarios and co-creating an interactive digital narrative</w:t>
                            </w:r>
                            <w:r w:rsidR="00957E01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 xml:space="preserve">. Project research investigates </w:t>
                            </w:r>
                            <w:r w:rsidR="00957E01" w:rsidRPr="00957E01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>outcomes related to the project goal to improve STEM career aspirations among Latinx teens</w:t>
                            </w:r>
                            <w:r w:rsidR="00957E01">
                              <w:rPr>
                                <w:rFonts w:ascii="Arial" w:hAnsi="Arial"/>
                                <w:color w:val="112E51"/>
                                <w:kern w:val="24"/>
                                <w:lang w:val="en"/>
                              </w:rPr>
                              <w:t>.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E6FCED" id="_x0000_s1030" type="#_x0000_t202" style="position:absolute;margin-left:0;margin-top:13.25pt;width:466.5pt;height:567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" fillcolor="white [3201]" strokecolor="black [3200]" strokeweight="1pt">
                <v:textbox style="mso-fit-shape-to-text:t">
                  <w:txbxContent>
                    <w:p w14:paraId="1E12DEBF" w14:textId="2F6BA0ED" w:rsidR="00CB7DE4" w:rsidRPr="00CB7DE4" w:rsidRDefault="00EF40FE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EF40F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  <w:t>Engaging Latinx Youth in Understanding the Science of Climate Change by Developing Digital Narratives and Games</w:t>
                      </w:r>
                    </w:p>
                    <w:p w14:paraId="390F2DB4" w14:textId="0E0218A3" w:rsidR="00CB7DE4" w:rsidRPr="00412559" w:rsidRDefault="00641B72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Rae 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Ostman</w:t>
                      </w:r>
                      <w:proofErr w:type="spellEnd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, Eugene Judson, Paul Martin, Nicholas 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Pilarski</w:t>
                      </w:r>
                      <w:proofErr w:type="spellEnd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, and Nicholas Weller</w:t>
                      </w:r>
                    </w:p>
                    <w:p w14:paraId="5BBFB662" w14:textId="551A2BCA" w:rsidR="004C460D" w:rsidRPr="00641B72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641B72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641B72" w:rsidRPr="00641B72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2148016 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957E01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Dates:</w:t>
                      </w:r>
                      <w:r w:rsidR="00957E0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2022-2024</w:t>
                      </w:r>
                    </w:p>
                    <w:p w14:paraId="64C4B334" w14:textId="4BDB448F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957E0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ITEST </w:t>
                      </w:r>
                      <w:r w:rsidR="00957E01" w:rsidRPr="00957E01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>Exploring Theory and Design Principles</w:t>
                      </w:r>
                    </w:p>
                    <w:p w14:paraId="6758626E" w14:textId="4DC6D89F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URL: </w:t>
                      </w:r>
                    </w:p>
                    <w:p w14:paraId="69114EF1" w14:textId="45076A03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Project Overview: </w:t>
                      </w:r>
                      <w:r w:rsidR="00957E01" w:rsidRPr="00957E01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 xml:space="preserve">The project </w:t>
                      </w:r>
                      <w:r w:rsidR="00957E01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 xml:space="preserve">engages </w:t>
                      </w:r>
                      <w:r w:rsidR="00957E01" w:rsidRPr="00957E01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>high school students in exploring science-based climate scenarios and co-creating an interactive digital narrative</w:t>
                      </w:r>
                      <w:r w:rsidR="00957E01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 xml:space="preserve">. Project research investigates </w:t>
                      </w:r>
                      <w:r w:rsidR="00957E01" w:rsidRPr="00957E01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>outcomes related to the project goal to improve STEM career aspirations among Latinx teens</w:t>
                      </w:r>
                      <w:r w:rsidR="00957E01">
                        <w:rPr>
                          <w:rFonts w:ascii="Arial" w:hAnsi="Arial"/>
                          <w:color w:val="112E51"/>
                          <w:kern w:val="24"/>
                          <w:lang w:val="en"/>
                        </w:rPr>
                        <w:t>.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FE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3C81B68">
            <wp:simplePos x="0" y="0"/>
            <wp:positionH relativeFrom="margin">
              <wp:posOffset>0</wp:posOffset>
            </wp:positionH>
            <wp:positionV relativeFrom="paragraph">
              <wp:posOffset>-600278</wp:posOffset>
            </wp:positionV>
            <wp:extent cx="640080" cy="640080"/>
            <wp:effectExtent l="0" t="0" r="0" b="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CF7" w:rsidSect="00641B72">
      <w:headerReference w:type="default" r:id="rId11"/>
      <w:pgSz w:w="12240" w:h="15840"/>
      <w:pgMar w:top="153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A0B9" w14:textId="77777777" w:rsidR="00625C89" w:rsidRDefault="00625C89" w:rsidP="00641B72">
      <w:pPr>
        <w:spacing w:after="0" w:line="240" w:lineRule="auto"/>
      </w:pPr>
      <w:r>
        <w:separator/>
      </w:r>
    </w:p>
  </w:endnote>
  <w:endnote w:type="continuationSeparator" w:id="0">
    <w:p w14:paraId="73B69CB2" w14:textId="77777777" w:rsidR="00625C89" w:rsidRDefault="00625C89" w:rsidP="0064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9C77" w14:textId="77777777" w:rsidR="00625C89" w:rsidRDefault="00625C89" w:rsidP="00641B72">
      <w:pPr>
        <w:spacing w:after="0" w:line="240" w:lineRule="auto"/>
      </w:pPr>
      <w:r>
        <w:separator/>
      </w:r>
    </w:p>
  </w:footnote>
  <w:footnote w:type="continuationSeparator" w:id="0">
    <w:p w14:paraId="2C80F4A3" w14:textId="77777777" w:rsidR="00625C89" w:rsidRDefault="00625C89" w:rsidP="0064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DD56" w14:textId="47593D51" w:rsidR="00641B72" w:rsidRDefault="00641B72" w:rsidP="00641B72">
    <w:pPr>
      <w:pStyle w:val="Header"/>
      <w:jc w:val="right"/>
    </w:pPr>
    <w:r>
      <w:rPr>
        <w:rFonts w:ascii="Arial" w:hAnsi="Arial"/>
        <w:b/>
        <w:bCs/>
        <w:noProof/>
        <w:color w:val="112E51"/>
        <w:kern w:val="24"/>
        <w:sz w:val="28"/>
        <w:szCs w:val="28"/>
      </w:rPr>
      <w:drawing>
        <wp:inline distT="0" distB="0" distL="0" distR="0" wp14:anchorId="45922AB0" wp14:editId="137C68BF">
          <wp:extent cx="1383665" cy="361470"/>
          <wp:effectExtent l="0" t="0" r="0" b="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36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300CF7"/>
    <w:rsid w:val="003D5798"/>
    <w:rsid w:val="003D73E9"/>
    <w:rsid w:val="00412559"/>
    <w:rsid w:val="004C460D"/>
    <w:rsid w:val="004F4090"/>
    <w:rsid w:val="005252B9"/>
    <w:rsid w:val="0053140A"/>
    <w:rsid w:val="00625C89"/>
    <w:rsid w:val="00641B72"/>
    <w:rsid w:val="00957E01"/>
    <w:rsid w:val="009B47CB"/>
    <w:rsid w:val="00CB7DE4"/>
    <w:rsid w:val="00D2338E"/>
    <w:rsid w:val="00D74B12"/>
    <w:rsid w:val="00E910EB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B72"/>
  </w:style>
  <w:style w:type="paragraph" w:styleId="Footer">
    <w:name w:val="footer"/>
    <w:basedOn w:val="Normal"/>
    <w:link w:val="FooterChar"/>
    <w:uiPriority w:val="99"/>
    <w:unhideWhenUsed/>
    <w:rsid w:val="0064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2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Rae Ostman</cp:lastModifiedBy>
  <cp:revision>8</cp:revision>
  <dcterms:created xsi:type="dcterms:W3CDTF">2022-10-21T20:37:00Z</dcterms:created>
  <dcterms:modified xsi:type="dcterms:W3CDTF">2022-10-24T20:05:00Z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